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3E" w:rsidRDefault="0009693E" w:rsidP="0009693E">
      <w:pPr>
        <w:ind w:left="1260" w:hanging="1530"/>
        <w:rPr>
          <w:b/>
          <w:sz w:val="36"/>
          <w:szCs w:val="36"/>
          <w:lang w:val="fr-FR"/>
        </w:rPr>
      </w:pPr>
      <w:r w:rsidRPr="0009693E">
        <w:rPr>
          <w:b/>
          <w:noProof/>
          <w:sz w:val="36"/>
          <w:szCs w:val="36"/>
        </w:rPr>
        <w:drawing>
          <wp:inline distT="0" distB="0" distL="0" distR="0">
            <wp:extent cx="3263900" cy="967740"/>
            <wp:effectExtent l="0" t="0" r="0" b="3810"/>
            <wp:docPr id="1" name="Picture 1" descr="C:\Users\diulgherof\Downloads\FAO_logo_Black_2lines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iulgherof\Downloads\FAO_logo_Black_2lines_f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6B" w:rsidRPr="00F870BF" w:rsidRDefault="00BA1257" w:rsidP="001E5DD0">
      <w:pPr>
        <w:ind w:left="1260" w:hanging="1260"/>
        <w:jc w:val="center"/>
        <w:rPr>
          <w:b/>
          <w:i/>
          <w:sz w:val="20"/>
          <w:lang w:val="fr-FR"/>
        </w:rPr>
      </w:pPr>
      <w:r w:rsidRPr="00F870BF">
        <w:rPr>
          <w:b/>
          <w:sz w:val="32"/>
          <w:szCs w:val="36"/>
          <w:lang w:val="fr-FR"/>
        </w:rPr>
        <w:t>OBJECTIFS DE DEVELOPPEMENT DURABLE </w:t>
      </w:r>
      <w:r w:rsidR="00937CA5" w:rsidRPr="00F870BF">
        <w:rPr>
          <w:b/>
          <w:sz w:val="32"/>
          <w:szCs w:val="36"/>
          <w:lang w:val="fr-FR"/>
        </w:rPr>
        <w:t>:</w:t>
      </w:r>
    </w:p>
    <w:p w:rsidR="00B917D6" w:rsidRPr="00BA1257" w:rsidRDefault="00807B39" w:rsidP="000B0F6B">
      <w:pPr>
        <w:jc w:val="center"/>
        <w:rPr>
          <w:b/>
          <w:sz w:val="28"/>
          <w:szCs w:val="28"/>
          <w:lang w:val="fr-FR"/>
        </w:rPr>
      </w:pPr>
      <w:r w:rsidRPr="00BA1257">
        <w:rPr>
          <w:b/>
          <w:sz w:val="28"/>
          <w:szCs w:val="28"/>
          <w:lang w:val="fr-FR"/>
        </w:rPr>
        <w:t>Indicat</w:t>
      </w:r>
      <w:r w:rsidR="00830C02" w:rsidRPr="00BA1257">
        <w:rPr>
          <w:b/>
          <w:sz w:val="28"/>
          <w:szCs w:val="28"/>
          <w:lang w:val="fr-FR"/>
        </w:rPr>
        <w:t>eu</w:t>
      </w:r>
      <w:r w:rsidRPr="00BA1257">
        <w:rPr>
          <w:b/>
          <w:sz w:val="28"/>
          <w:szCs w:val="28"/>
          <w:lang w:val="fr-FR"/>
        </w:rPr>
        <w:t xml:space="preserve">r 2.5.1 </w:t>
      </w:r>
      <w:r w:rsidR="00830C02" w:rsidRPr="00BA1257">
        <w:rPr>
          <w:b/>
          <w:sz w:val="28"/>
          <w:szCs w:val="28"/>
          <w:lang w:val="fr-FR"/>
        </w:rPr>
        <w:t xml:space="preserve">Nombre de ressources génétiques animales et </w:t>
      </w:r>
      <w:r w:rsidR="001E5DD0" w:rsidRPr="00BA1257">
        <w:rPr>
          <w:b/>
          <w:sz w:val="28"/>
          <w:szCs w:val="28"/>
          <w:lang w:val="fr-FR"/>
        </w:rPr>
        <w:t xml:space="preserve">végétales destinées à </w:t>
      </w:r>
      <w:r w:rsidR="00830C02" w:rsidRPr="00BA1257">
        <w:rPr>
          <w:b/>
          <w:sz w:val="28"/>
          <w:szCs w:val="28"/>
          <w:lang w:val="fr-FR"/>
        </w:rPr>
        <w:t>l’alimentation et à l’agriculture</w:t>
      </w:r>
      <w:r w:rsidR="001E5DD0" w:rsidRPr="00BA1257">
        <w:rPr>
          <w:b/>
          <w:sz w:val="28"/>
          <w:szCs w:val="28"/>
          <w:lang w:val="fr-FR"/>
        </w:rPr>
        <w:t xml:space="preserve"> </w:t>
      </w:r>
      <w:r w:rsidR="00830C02" w:rsidRPr="00BA1257">
        <w:rPr>
          <w:b/>
          <w:sz w:val="28"/>
          <w:szCs w:val="28"/>
          <w:lang w:val="fr-FR"/>
        </w:rPr>
        <w:t>sécurisées dans des installations de conservation à</w:t>
      </w:r>
      <w:r w:rsidR="001E5DD0" w:rsidRPr="00BA1257">
        <w:rPr>
          <w:b/>
          <w:sz w:val="28"/>
          <w:szCs w:val="28"/>
          <w:lang w:val="fr-FR"/>
        </w:rPr>
        <w:t xml:space="preserve"> </w:t>
      </w:r>
      <w:r w:rsidR="000B0F6B" w:rsidRPr="00BA1257">
        <w:rPr>
          <w:b/>
          <w:sz w:val="28"/>
          <w:szCs w:val="28"/>
          <w:lang w:val="fr-FR"/>
        </w:rPr>
        <w:t xml:space="preserve">moyen ou à long </w:t>
      </w:r>
      <w:r w:rsidR="00830C02" w:rsidRPr="00BA1257">
        <w:rPr>
          <w:b/>
          <w:sz w:val="28"/>
          <w:szCs w:val="28"/>
          <w:lang w:val="fr-FR"/>
        </w:rPr>
        <w:t>terme</w:t>
      </w:r>
    </w:p>
    <w:p w:rsidR="00B921C1" w:rsidRPr="00BA1257" w:rsidRDefault="001E5DD0" w:rsidP="008D12CC">
      <w:pPr>
        <w:spacing w:before="120" w:after="120"/>
        <w:jc w:val="center"/>
        <w:rPr>
          <w:b/>
          <w:sz w:val="28"/>
          <w:szCs w:val="28"/>
          <w:lang w:val="fr-FR"/>
        </w:rPr>
      </w:pPr>
      <w:r w:rsidRPr="00BA1257">
        <w:rPr>
          <w:b/>
          <w:sz w:val="28"/>
          <w:szCs w:val="28"/>
          <w:lang w:val="fr-FR"/>
        </w:rPr>
        <w:t xml:space="preserve">Liste des descripteurs pour le </w:t>
      </w:r>
      <w:r w:rsidR="001A721A">
        <w:rPr>
          <w:b/>
          <w:sz w:val="28"/>
          <w:szCs w:val="28"/>
          <w:lang w:val="fr-FR"/>
        </w:rPr>
        <w:t xml:space="preserve">rapport sur le </w:t>
      </w:r>
      <w:r w:rsidRPr="00BA1257">
        <w:rPr>
          <w:b/>
          <w:sz w:val="28"/>
          <w:szCs w:val="28"/>
          <w:lang w:val="fr-FR"/>
        </w:rPr>
        <w:t>composant végétal</w:t>
      </w:r>
      <w:r w:rsidR="00465B96">
        <w:rPr>
          <w:b/>
          <w:sz w:val="28"/>
          <w:szCs w:val="28"/>
          <w:lang w:val="fr-FR"/>
        </w:rPr>
        <w:t xml:space="preserve"> </w:t>
      </w:r>
      <w:r w:rsidR="00465B96" w:rsidRPr="00465B96">
        <w:rPr>
          <w:b/>
          <w:sz w:val="28"/>
          <w:szCs w:val="28"/>
          <w:lang w:val="fr-FR"/>
        </w:rPr>
        <w:t>de l'indicateur</w:t>
      </w:r>
      <w:r w:rsidR="00465B96">
        <w:rPr>
          <w:b/>
          <w:sz w:val="28"/>
          <w:szCs w:val="28"/>
          <w:lang w:val="fr-FR"/>
        </w:rPr>
        <w:t xml:space="preserve"> 2.5.1 des ODD</w:t>
      </w:r>
    </w:p>
    <w:p w:rsidR="000B0F6B" w:rsidRPr="000B0F6B" w:rsidRDefault="000B0F6B" w:rsidP="000C0B96">
      <w:pPr>
        <w:rPr>
          <w:b/>
          <w:lang w:val="fr-FR"/>
        </w:rPr>
      </w:pPr>
      <w:r w:rsidRPr="000B0F6B">
        <w:rPr>
          <w:lang w:val="fr-FR"/>
        </w:rPr>
        <w:t xml:space="preserve">Les descripteurs </w:t>
      </w:r>
      <w:r w:rsidR="007C50EC">
        <w:rPr>
          <w:lang w:val="fr-FR"/>
        </w:rPr>
        <w:t>obligatoires sont soulignés. Le rapport sur l</w:t>
      </w:r>
      <w:r w:rsidRPr="000B0F6B">
        <w:rPr>
          <w:lang w:val="fr-FR"/>
        </w:rPr>
        <w:t>es données pour l</w:t>
      </w:r>
      <w:r w:rsidR="00956157">
        <w:rPr>
          <w:lang w:val="fr-FR"/>
        </w:rPr>
        <w:t>’</w:t>
      </w:r>
      <w:r w:rsidRPr="000B0F6B">
        <w:rPr>
          <w:lang w:val="fr-FR"/>
        </w:rPr>
        <w:t xml:space="preserve">indicateur </w:t>
      </w:r>
      <w:r w:rsidR="00956157">
        <w:rPr>
          <w:lang w:val="fr-FR"/>
        </w:rPr>
        <w:t xml:space="preserve">2.5.1 </w:t>
      </w:r>
      <w:r w:rsidRPr="000B0F6B">
        <w:rPr>
          <w:lang w:val="fr-FR"/>
        </w:rPr>
        <w:t xml:space="preserve">des </w:t>
      </w:r>
      <w:r>
        <w:rPr>
          <w:lang w:val="fr-FR"/>
        </w:rPr>
        <w:t>O</w:t>
      </w:r>
      <w:r w:rsidRPr="000B0F6B">
        <w:rPr>
          <w:lang w:val="fr-FR"/>
        </w:rPr>
        <w:t>bjectifs de développement durable (</w:t>
      </w:r>
      <w:r>
        <w:rPr>
          <w:lang w:val="fr-FR"/>
        </w:rPr>
        <w:t>ODD</w:t>
      </w:r>
      <w:r w:rsidRPr="000B0F6B">
        <w:rPr>
          <w:lang w:val="fr-FR"/>
        </w:rPr>
        <w:t xml:space="preserve">) est </w:t>
      </w:r>
      <w:r w:rsidR="007C50EC" w:rsidRPr="000B0F6B">
        <w:rPr>
          <w:lang w:val="fr-FR"/>
        </w:rPr>
        <w:t>annuel</w:t>
      </w:r>
      <w:r w:rsidRPr="000B0F6B">
        <w:rPr>
          <w:lang w:val="fr-FR"/>
        </w:rPr>
        <w:t>.</w:t>
      </w:r>
      <w:r>
        <w:rPr>
          <w:lang w:val="fr-FR"/>
        </w:rPr>
        <w:t xml:space="preserve"> </w:t>
      </w:r>
      <w:r w:rsidR="001238D8" w:rsidRPr="001238D8">
        <w:rPr>
          <w:lang w:val="fr-FR"/>
        </w:rPr>
        <w:t xml:space="preserve">Un tableau Excel à remplir et à envoyer à </w:t>
      </w:r>
      <w:hyperlink r:id="rId5" w:history="1">
        <w:r w:rsidR="001238D8" w:rsidRPr="002D3230">
          <w:rPr>
            <w:rStyle w:val="Hyperlink"/>
            <w:lang w:val="fr-FR"/>
          </w:rPr>
          <w:t>WIEWS@fao.org</w:t>
        </w:r>
      </w:hyperlink>
      <w:r w:rsidR="001238D8">
        <w:rPr>
          <w:lang w:val="fr-FR"/>
        </w:rPr>
        <w:t xml:space="preserve"> </w:t>
      </w:r>
      <w:r w:rsidR="001238D8" w:rsidRPr="001238D8">
        <w:rPr>
          <w:lang w:val="fr-FR"/>
        </w:rPr>
        <w:t>est inclus à la fin de ce document.</w:t>
      </w:r>
      <w:r w:rsidR="001238D8">
        <w:rPr>
          <w:lang w:val="fr-FR"/>
        </w:rPr>
        <w:t xml:space="preserve"> Pour des renseignements supplémentaires </w:t>
      </w:r>
      <w:r w:rsidRPr="000B0F6B">
        <w:rPr>
          <w:lang w:val="fr-FR"/>
        </w:rPr>
        <w:t xml:space="preserve">sur l'indicateur et le type de collections </w:t>
      </w:r>
      <w:r w:rsidRPr="00F36054">
        <w:rPr>
          <w:i/>
          <w:lang w:val="fr-FR"/>
        </w:rPr>
        <w:t>ex situ</w:t>
      </w:r>
      <w:r w:rsidRPr="000B0F6B">
        <w:rPr>
          <w:lang w:val="fr-FR"/>
        </w:rPr>
        <w:t xml:space="preserve"> de ressources génétiques végétales </w:t>
      </w:r>
      <w:r w:rsidR="007C50EC" w:rsidRPr="007C50EC">
        <w:rPr>
          <w:lang w:val="fr-FR"/>
        </w:rPr>
        <w:t>à inclure dans le rapport</w:t>
      </w:r>
      <w:r w:rsidR="001238D8">
        <w:rPr>
          <w:lang w:val="fr-FR"/>
        </w:rPr>
        <w:t xml:space="preserve"> annuel</w:t>
      </w:r>
      <w:r w:rsidRPr="000B0F6B">
        <w:rPr>
          <w:lang w:val="fr-FR"/>
        </w:rPr>
        <w:t xml:space="preserve">, veuillez consulter la </w:t>
      </w:r>
      <w:hyperlink r:id="rId6" w:history="1">
        <w:r w:rsidRPr="000B0F6B">
          <w:rPr>
            <w:rStyle w:val="Hyperlink"/>
            <w:lang w:val="fr-FR"/>
          </w:rPr>
          <w:t>fiche de métadonnées</w:t>
        </w:r>
      </w:hyperlink>
      <w:bookmarkStart w:id="0" w:name="_GoBack"/>
      <w:bookmarkEnd w:id="0"/>
      <w:r w:rsidRPr="000B0F6B">
        <w:rPr>
          <w:lang w:val="fr-FR"/>
        </w:rPr>
        <w:t xml:space="preserve"> de l'indicateur 2.5.1 ou contacter </w:t>
      </w:r>
      <w:hyperlink r:id="rId7" w:history="1">
        <w:r w:rsidRPr="00391FF1">
          <w:rPr>
            <w:rStyle w:val="Hyperlink"/>
            <w:lang w:val="fr-FR"/>
          </w:rPr>
          <w:t>WIEWS@fao.org</w:t>
        </w:r>
      </w:hyperlink>
      <w:r w:rsidRPr="000B0F6B">
        <w:rPr>
          <w:lang w:val="fr-FR"/>
        </w:rPr>
        <w:t>.</w:t>
      </w:r>
    </w:p>
    <w:p w:rsidR="000B0F6B" w:rsidRPr="000B0F6B" w:rsidRDefault="000B0F6B" w:rsidP="000C0B96">
      <w:pPr>
        <w:rPr>
          <w:b/>
          <w:lang w:val="fr-FR"/>
        </w:rPr>
      </w:pPr>
    </w:p>
    <w:p w:rsidR="003C43D8" w:rsidRPr="009A483F" w:rsidRDefault="00793040" w:rsidP="000C0B96">
      <w:pPr>
        <w:rPr>
          <w:b/>
          <w:lang w:val="fr-FR"/>
        </w:rPr>
      </w:pPr>
      <w:r w:rsidRPr="009A483F">
        <w:rPr>
          <w:b/>
          <w:lang w:val="fr-FR"/>
        </w:rPr>
        <w:t>Descripteu</w:t>
      </w:r>
      <w:r w:rsidR="003C43D8" w:rsidRPr="009A483F">
        <w:rPr>
          <w:b/>
          <w:lang w:val="fr-FR"/>
        </w:rPr>
        <w:t>rs</w:t>
      </w:r>
      <w:r w:rsidR="00B921C1" w:rsidRPr="009A483F">
        <w:rPr>
          <w:b/>
          <w:lang w:val="fr-FR"/>
        </w:rPr>
        <w:t>:</w:t>
      </w:r>
    </w:p>
    <w:p w:rsidR="000C0B96" w:rsidRPr="00F36054" w:rsidRDefault="000C0B96" w:rsidP="003C43D8">
      <w:pPr>
        <w:spacing w:before="120"/>
        <w:rPr>
          <w:b/>
          <w:bCs/>
          <w:color w:val="000000" w:themeColor="text1"/>
          <w:lang w:val="fr-FR"/>
        </w:rPr>
      </w:pPr>
      <w:r w:rsidRPr="00793040">
        <w:rPr>
          <w:color w:val="000000" w:themeColor="text1"/>
          <w:lang w:val="fr-FR"/>
        </w:rPr>
        <w:t xml:space="preserve">• </w:t>
      </w:r>
      <w:r w:rsidR="00793040" w:rsidRPr="00F36054">
        <w:rPr>
          <w:b/>
          <w:bCs/>
          <w:color w:val="000000" w:themeColor="text1"/>
          <w:u w:val="single"/>
          <w:lang w:val="fr-FR"/>
        </w:rPr>
        <w:t>Code de l’institution détentrice</w:t>
      </w:r>
      <w:r w:rsidRPr="00F36054">
        <w:rPr>
          <w:b/>
          <w:bCs/>
          <w:color w:val="000000" w:themeColor="text1"/>
          <w:u w:val="single"/>
          <w:lang w:val="fr-FR"/>
        </w:rPr>
        <w:t>/n</w:t>
      </w:r>
      <w:r w:rsidR="00793040" w:rsidRPr="00F36054">
        <w:rPr>
          <w:b/>
          <w:bCs/>
          <w:color w:val="000000" w:themeColor="text1"/>
          <w:u w:val="single"/>
          <w:lang w:val="fr-FR"/>
        </w:rPr>
        <w:t>om</w:t>
      </w:r>
      <w:r w:rsidRPr="00F36054">
        <w:rPr>
          <w:b/>
          <w:bCs/>
          <w:color w:val="000000" w:themeColor="text1"/>
          <w:lang w:val="fr-FR"/>
        </w:rPr>
        <w:t xml:space="preserve"> </w:t>
      </w:r>
      <w:r w:rsidR="009C62BF" w:rsidRPr="00F36054">
        <w:rPr>
          <w:color w:val="000000" w:themeColor="text1"/>
          <w:lang w:val="fr-FR"/>
        </w:rPr>
        <w:t>(</w:t>
      </w:r>
      <w:r w:rsidR="00793040" w:rsidRPr="00F36054">
        <w:rPr>
          <w:color w:val="000000" w:themeColor="text1"/>
          <w:lang w:val="fr-FR"/>
        </w:rPr>
        <w:t>obligatoire</w:t>
      </w:r>
      <w:r w:rsidR="009C62BF" w:rsidRPr="00F36054">
        <w:rPr>
          <w:color w:val="000000" w:themeColor="text1"/>
          <w:lang w:val="fr-FR"/>
        </w:rPr>
        <w:t xml:space="preserve">) </w:t>
      </w:r>
      <w:r w:rsidRPr="00F36054">
        <w:rPr>
          <w:bCs/>
          <w:color w:val="000000" w:themeColor="text1"/>
          <w:lang w:val="fr-FR"/>
        </w:rPr>
        <w:t xml:space="preserve">- </w:t>
      </w:r>
      <w:r w:rsidR="00793040" w:rsidRPr="00F36054">
        <w:rPr>
          <w:color w:val="000000" w:themeColor="text1"/>
          <w:lang w:val="fr-FR"/>
        </w:rPr>
        <w:t xml:space="preserve">Code </w:t>
      </w:r>
      <w:r w:rsidR="00F36054">
        <w:rPr>
          <w:color w:val="000000" w:themeColor="text1"/>
          <w:lang w:val="fr-FR"/>
        </w:rPr>
        <w:t>FAO-</w:t>
      </w:r>
      <w:r w:rsidR="00793040" w:rsidRPr="00F36054">
        <w:rPr>
          <w:color w:val="000000" w:themeColor="text1"/>
          <w:lang w:val="fr-FR"/>
        </w:rPr>
        <w:t>WIEWS ou nom de l'institut où l'accession est conservée.</w:t>
      </w:r>
    </w:p>
    <w:p w:rsidR="000C0B96" w:rsidRPr="00F36054" w:rsidRDefault="000C0B96" w:rsidP="00793040">
      <w:pPr>
        <w:spacing w:before="120" w:after="60"/>
        <w:rPr>
          <w:color w:val="000000" w:themeColor="text1"/>
          <w:lang w:val="fr-FR"/>
        </w:rPr>
      </w:pPr>
      <w:r w:rsidRPr="00F36054">
        <w:rPr>
          <w:color w:val="000000" w:themeColor="text1"/>
          <w:lang w:val="fr-FR"/>
        </w:rPr>
        <w:t xml:space="preserve">• </w:t>
      </w:r>
      <w:r w:rsidR="00793040" w:rsidRPr="00F36054">
        <w:rPr>
          <w:b/>
          <w:bCs/>
          <w:color w:val="000000" w:themeColor="text1"/>
          <w:u w:val="single"/>
          <w:lang w:val="fr-FR"/>
        </w:rPr>
        <w:t>Numéro d’accession</w:t>
      </w:r>
      <w:r w:rsidRPr="00F36054">
        <w:rPr>
          <w:b/>
          <w:bCs/>
          <w:color w:val="000000" w:themeColor="text1"/>
          <w:lang w:val="fr-FR"/>
        </w:rPr>
        <w:t xml:space="preserve"> </w:t>
      </w:r>
      <w:r w:rsidR="009C62BF" w:rsidRPr="00F36054">
        <w:rPr>
          <w:color w:val="000000" w:themeColor="text1"/>
          <w:lang w:val="fr-FR"/>
        </w:rPr>
        <w:t>(</w:t>
      </w:r>
      <w:r w:rsidR="00793040" w:rsidRPr="00F36054">
        <w:rPr>
          <w:color w:val="000000" w:themeColor="text1"/>
          <w:lang w:val="fr-FR"/>
        </w:rPr>
        <w:t>obligatoire</w:t>
      </w:r>
      <w:r w:rsidR="009C62BF" w:rsidRPr="00F36054">
        <w:rPr>
          <w:color w:val="000000" w:themeColor="text1"/>
          <w:lang w:val="fr-FR"/>
        </w:rPr>
        <w:t xml:space="preserve">) </w:t>
      </w:r>
      <w:r w:rsidRPr="00F36054">
        <w:rPr>
          <w:color w:val="000000" w:themeColor="text1"/>
          <w:lang w:val="fr-FR"/>
        </w:rPr>
        <w:t xml:space="preserve">- </w:t>
      </w:r>
      <w:r w:rsidR="00793040" w:rsidRPr="00F36054">
        <w:rPr>
          <w:color w:val="000000" w:themeColor="text1"/>
          <w:lang w:val="fr-FR"/>
        </w:rPr>
        <w:t>Identifiant unique pour les accessions au sein d’une banque de gènes. Il est attribué au moment de l’introduction d’un échantillon dans la collection (exemple: "PI 113869").</w:t>
      </w:r>
    </w:p>
    <w:p w:rsidR="000C0B96" w:rsidRPr="00F36054" w:rsidRDefault="000C0B96" w:rsidP="003C43D8">
      <w:pPr>
        <w:spacing w:before="120" w:after="60"/>
        <w:rPr>
          <w:color w:val="000000" w:themeColor="text1"/>
          <w:lang w:val="fr-FR"/>
        </w:rPr>
      </w:pPr>
      <w:r w:rsidRPr="00F36054">
        <w:rPr>
          <w:color w:val="000000" w:themeColor="text1"/>
          <w:lang w:val="fr-FR"/>
        </w:rPr>
        <w:t xml:space="preserve">• </w:t>
      </w:r>
      <w:r w:rsidR="00793040" w:rsidRPr="00F36054">
        <w:rPr>
          <w:b/>
          <w:bCs/>
          <w:color w:val="000000" w:themeColor="text1"/>
          <w:u w:val="single"/>
          <w:lang w:val="fr-FR"/>
        </w:rPr>
        <w:t>Nom du taxon</w:t>
      </w:r>
      <w:r w:rsidRPr="00F36054">
        <w:rPr>
          <w:b/>
          <w:bCs/>
          <w:color w:val="000000" w:themeColor="text1"/>
          <w:lang w:val="fr-FR"/>
        </w:rPr>
        <w:t xml:space="preserve"> </w:t>
      </w:r>
      <w:r w:rsidR="009C62BF" w:rsidRPr="00F36054">
        <w:rPr>
          <w:color w:val="000000" w:themeColor="text1"/>
          <w:lang w:val="fr-FR"/>
        </w:rPr>
        <w:t>(</w:t>
      </w:r>
      <w:r w:rsidR="00793040" w:rsidRPr="00F36054">
        <w:rPr>
          <w:color w:val="000000" w:themeColor="text1"/>
          <w:lang w:val="fr-FR"/>
        </w:rPr>
        <w:t>obligatoire</w:t>
      </w:r>
      <w:r w:rsidR="009C62BF" w:rsidRPr="00F36054">
        <w:rPr>
          <w:color w:val="000000" w:themeColor="text1"/>
          <w:lang w:val="fr-FR"/>
        </w:rPr>
        <w:t>) -</w:t>
      </w:r>
      <w:r w:rsidRPr="00F36054">
        <w:rPr>
          <w:color w:val="000000" w:themeColor="text1"/>
          <w:lang w:val="fr-FR"/>
        </w:rPr>
        <w:t xml:space="preserve"> </w:t>
      </w:r>
      <w:r w:rsidR="00BB3110" w:rsidRPr="00F36054">
        <w:rPr>
          <w:color w:val="000000" w:themeColor="text1"/>
          <w:lang w:val="fr-FR"/>
        </w:rPr>
        <w:t>Le nom scientifique (sans l'autorité) du taxon auquel appartient l'accession</w:t>
      </w:r>
      <w:r w:rsidR="009A483F" w:rsidRPr="00F36054">
        <w:rPr>
          <w:color w:val="000000" w:themeColor="text1"/>
          <w:lang w:val="fr-FR"/>
        </w:rPr>
        <w:t>;</w:t>
      </w:r>
      <w:r w:rsidR="00BB3110" w:rsidRPr="00F36054">
        <w:rPr>
          <w:color w:val="000000" w:themeColor="text1"/>
          <w:lang w:val="fr-FR"/>
        </w:rPr>
        <w:t xml:space="preserve"> il comprend le genre, l'espèce et, le cas échéant, le </w:t>
      </w:r>
      <w:r w:rsidR="00BB3110" w:rsidRPr="00F36054">
        <w:rPr>
          <w:lang w:val="fr-FR"/>
        </w:rPr>
        <w:t>sous-taxons</w:t>
      </w:r>
      <w:r w:rsidR="00137496" w:rsidRPr="00F36054">
        <w:rPr>
          <w:color w:val="000000" w:themeColor="text1"/>
          <w:lang w:val="fr-FR"/>
        </w:rPr>
        <w:t xml:space="preserve"> </w:t>
      </w:r>
      <w:r w:rsidR="00F36054" w:rsidRPr="00F36054">
        <w:rPr>
          <w:color w:val="000000" w:themeColor="text1"/>
          <w:lang w:val="fr-FR"/>
        </w:rPr>
        <w:t>(</w:t>
      </w:r>
      <w:proofErr w:type="spellStart"/>
      <w:r w:rsidR="00F36054" w:rsidRPr="00F36054">
        <w:rPr>
          <w:color w:val="000000" w:themeColor="text1"/>
          <w:lang w:val="fr-FR"/>
        </w:rPr>
        <w:t>e.g</w:t>
      </w:r>
      <w:proofErr w:type="spellEnd"/>
      <w:r w:rsidR="00F36054" w:rsidRPr="00F36054">
        <w:rPr>
          <w:color w:val="000000" w:themeColor="text1"/>
          <w:lang w:val="fr-FR"/>
        </w:rPr>
        <w:t xml:space="preserve">.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Triticum</w:t>
      </w:r>
      <w:proofErr w:type="spellEnd"/>
      <w:r w:rsidR="00F36054" w:rsidRPr="00F36054">
        <w:rPr>
          <w:i/>
          <w:iCs/>
          <w:color w:val="000000" w:themeColor="text1"/>
          <w:lang w:val="fr-FR"/>
        </w:rPr>
        <w:t xml:space="preserve">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aestivum</w:t>
      </w:r>
      <w:proofErr w:type="spellEnd"/>
      <w:r w:rsidR="00F36054" w:rsidRPr="00F36054">
        <w:rPr>
          <w:color w:val="000000" w:themeColor="text1"/>
          <w:lang w:val="fr-FR"/>
        </w:rPr>
        <w:t xml:space="preserve">;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Vigna</w:t>
      </w:r>
      <w:proofErr w:type="spellEnd"/>
      <w:r w:rsidR="00F36054" w:rsidRPr="00F36054">
        <w:rPr>
          <w:i/>
          <w:iCs/>
          <w:color w:val="000000" w:themeColor="text1"/>
          <w:lang w:val="fr-FR"/>
        </w:rPr>
        <w:t xml:space="preserve">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unguiculata</w:t>
      </w:r>
      <w:proofErr w:type="spellEnd"/>
      <w:r w:rsidR="00F36054" w:rsidRPr="00F36054">
        <w:rPr>
          <w:color w:val="000000" w:themeColor="text1"/>
          <w:lang w:val="fr-FR"/>
        </w:rPr>
        <w:t xml:space="preserve"> </w:t>
      </w:r>
      <w:proofErr w:type="spellStart"/>
      <w:r w:rsidR="00F36054" w:rsidRPr="00F36054">
        <w:rPr>
          <w:color w:val="000000" w:themeColor="text1"/>
          <w:lang w:val="fr-FR"/>
        </w:rPr>
        <w:t>subsp</w:t>
      </w:r>
      <w:proofErr w:type="spellEnd"/>
      <w:r w:rsidR="00F36054" w:rsidRPr="00F36054">
        <w:rPr>
          <w:color w:val="000000" w:themeColor="text1"/>
          <w:lang w:val="fr-FR"/>
        </w:rPr>
        <w:t xml:space="preserve">.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cylindrica</w:t>
      </w:r>
      <w:proofErr w:type="spellEnd"/>
      <w:r w:rsidR="00F36054" w:rsidRPr="00F36054">
        <w:rPr>
          <w:color w:val="000000" w:themeColor="text1"/>
          <w:lang w:val="fr-FR"/>
        </w:rPr>
        <w:t xml:space="preserve">; </w:t>
      </w:r>
      <w:r w:rsidR="00F36054" w:rsidRPr="00F36054">
        <w:rPr>
          <w:i/>
          <w:iCs/>
          <w:color w:val="000000" w:themeColor="text1"/>
          <w:lang w:val="fr-FR"/>
        </w:rPr>
        <w:t xml:space="preserve">Aegilops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comosa</w:t>
      </w:r>
      <w:proofErr w:type="spellEnd"/>
      <w:r w:rsidR="00F36054" w:rsidRPr="00F36054">
        <w:rPr>
          <w:color w:val="000000" w:themeColor="text1"/>
          <w:lang w:val="fr-FR"/>
        </w:rPr>
        <w:t xml:space="preserve"> var. </w:t>
      </w:r>
      <w:proofErr w:type="spellStart"/>
      <w:r w:rsidR="00F36054" w:rsidRPr="00F36054">
        <w:rPr>
          <w:i/>
          <w:iCs/>
          <w:color w:val="000000" w:themeColor="text1"/>
          <w:lang w:val="fr-FR"/>
        </w:rPr>
        <w:t>subventricosa</w:t>
      </w:r>
      <w:proofErr w:type="spellEnd"/>
      <w:r w:rsidR="00F36054" w:rsidRPr="00F36054">
        <w:rPr>
          <w:color w:val="000000" w:themeColor="text1"/>
          <w:lang w:val="fr-FR"/>
        </w:rPr>
        <w:t>; etc.).</w:t>
      </w:r>
      <w:r w:rsidR="00F36054">
        <w:rPr>
          <w:color w:val="000000" w:themeColor="text1"/>
          <w:lang w:val="fr-FR"/>
        </w:rPr>
        <w:t xml:space="preserve"> </w:t>
      </w:r>
      <w:r w:rsidR="00F36054" w:rsidRPr="00F36054">
        <w:rPr>
          <w:color w:val="000000" w:themeColor="text1"/>
          <w:lang w:val="fr-FR"/>
        </w:rPr>
        <w:t xml:space="preserve">Le genre, l'espèce et le </w:t>
      </w:r>
      <w:r w:rsidR="00F36054" w:rsidRPr="00F36054">
        <w:rPr>
          <w:lang w:val="fr-FR"/>
        </w:rPr>
        <w:t>sous-taxons</w:t>
      </w:r>
      <w:r w:rsidR="00F36054" w:rsidRPr="00F36054">
        <w:rPr>
          <w:color w:val="000000" w:themeColor="text1"/>
          <w:lang w:val="fr-FR"/>
        </w:rPr>
        <w:t xml:space="preserve"> (tous sans l'autorité) peuvent être </w:t>
      </w:r>
      <w:r w:rsidR="008B32F5">
        <w:rPr>
          <w:color w:val="000000" w:themeColor="text1"/>
          <w:lang w:val="fr-FR"/>
        </w:rPr>
        <w:t>présent</w:t>
      </w:r>
      <w:r w:rsidR="008B32F5" w:rsidRPr="00F36054">
        <w:rPr>
          <w:color w:val="000000" w:themeColor="text1"/>
          <w:lang w:val="fr-FR"/>
        </w:rPr>
        <w:t>és</w:t>
      </w:r>
      <w:r w:rsidR="00F36054" w:rsidRPr="00F36054">
        <w:rPr>
          <w:color w:val="000000" w:themeColor="text1"/>
          <w:lang w:val="fr-FR"/>
        </w:rPr>
        <w:t xml:space="preserve"> facultativement comme trois descripteurs distincts.</w:t>
      </w:r>
    </w:p>
    <w:p w:rsidR="000C0B96" w:rsidRPr="00F36054" w:rsidRDefault="000C0B96" w:rsidP="003C43D8">
      <w:pPr>
        <w:spacing w:before="120"/>
        <w:rPr>
          <w:lang w:val="fr-FR"/>
        </w:rPr>
      </w:pPr>
      <w:r w:rsidRPr="00F36054">
        <w:rPr>
          <w:lang w:val="fr-FR"/>
        </w:rPr>
        <w:t xml:space="preserve">• </w:t>
      </w:r>
      <w:r w:rsidR="00793040" w:rsidRPr="00F36054">
        <w:rPr>
          <w:b/>
          <w:bCs/>
          <w:lang w:val="fr-FR"/>
        </w:rPr>
        <w:t>Nom de la plante</w:t>
      </w:r>
      <w:r w:rsidRPr="00F36054">
        <w:rPr>
          <w:lang w:val="fr-FR"/>
        </w:rPr>
        <w:t xml:space="preserve"> </w:t>
      </w:r>
      <w:r w:rsidR="009C62BF" w:rsidRPr="00F36054">
        <w:rPr>
          <w:lang w:val="fr-FR"/>
        </w:rPr>
        <w:t>-</w:t>
      </w:r>
      <w:r w:rsidRPr="00F36054">
        <w:rPr>
          <w:lang w:val="fr-FR"/>
        </w:rPr>
        <w:t xml:space="preserve"> </w:t>
      </w:r>
      <w:r w:rsidR="006E199E" w:rsidRPr="006E199E">
        <w:rPr>
          <w:lang w:val="fr-FR"/>
        </w:rPr>
        <w:t>Nom commun anglais de la culture, si disponible et / ou applicable.</w:t>
      </w:r>
    </w:p>
    <w:p w:rsidR="000C0B96" w:rsidRPr="00F36054" w:rsidRDefault="000C0B96" w:rsidP="003C43D8">
      <w:pPr>
        <w:spacing w:before="120" w:after="60"/>
        <w:rPr>
          <w:lang w:val="fr-FR"/>
        </w:rPr>
      </w:pPr>
      <w:r w:rsidRPr="00F36054">
        <w:rPr>
          <w:lang w:val="fr-FR"/>
        </w:rPr>
        <w:t xml:space="preserve">• </w:t>
      </w:r>
      <w:r w:rsidR="00793040" w:rsidRPr="00F36054">
        <w:rPr>
          <w:rFonts w:cstheme="minorBidi"/>
          <w:b/>
          <w:bCs/>
          <w:lang w:val="fr-FR" w:eastAsia="zh-CN"/>
        </w:rPr>
        <w:t>Date d'acquisition (AAAA/MM)</w:t>
      </w:r>
      <w:r w:rsidR="00793040" w:rsidRPr="00F36054">
        <w:rPr>
          <w:b/>
          <w:bCs/>
          <w:lang w:val="fr-FR"/>
        </w:rPr>
        <w:t xml:space="preserve"> </w:t>
      </w:r>
      <w:r w:rsidR="00B917D6" w:rsidRPr="00F36054">
        <w:rPr>
          <w:color w:val="000000" w:themeColor="text1"/>
          <w:lang w:val="fr-FR"/>
        </w:rPr>
        <w:t>(</w:t>
      </w:r>
      <w:r w:rsidR="00793040" w:rsidRPr="00F36054">
        <w:rPr>
          <w:lang w:val="fr-FR"/>
        </w:rPr>
        <w:t>fortement recommandé</w:t>
      </w:r>
      <w:r w:rsidR="00B917D6" w:rsidRPr="00F36054">
        <w:rPr>
          <w:color w:val="000000" w:themeColor="text1"/>
          <w:lang w:val="fr-FR"/>
        </w:rPr>
        <w:t xml:space="preserve">) </w:t>
      </w:r>
      <w:r w:rsidRPr="00F36054">
        <w:rPr>
          <w:lang w:val="fr-FR"/>
        </w:rPr>
        <w:t xml:space="preserve">- </w:t>
      </w:r>
      <w:r w:rsidR="00BB3110" w:rsidRPr="00F36054">
        <w:rPr>
          <w:lang w:val="fr-FR"/>
        </w:rPr>
        <w:t>Date d'entrée de l'accession dans la collection. AAAA correspond à l'année, MM au mois.</w:t>
      </w:r>
    </w:p>
    <w:p w:rsidR="000C0B96" w:rsidRPr="00F36054" w:rsidRDefault="000C0B96" w:rsidP="00BB3110">
      <w:pPr>
        <w:spacing w:before="120" w:after="60"/>
        <w:rPr>
          <w:lang w:val="fr-FR"/>
        </w:rPr>
      </w:pPr>
      <w:r w:rsidRPr="00F36054">
        <w:rPr>
          <w:lang w:val="fr-FR"/>
        </w:rPr>
        <w:t xml:space="preserve">• </w:t>
      </w:r>
      <w:r w:rsidR="00793040" w:rsidRPr="00F36054">
        <w:rPr>
          <w:b/>
          <w:bCs/>
          <w:lang w:val="fr-FR"/>
        </w:rPr>
        <w:t>Pays d’origine</w:t>
      </w:r>
      <w:r w:rsidRPr="00F36054">
        <w:rPr>
          <w:lang w:val="fr-FR"/>
        </w:rPr>
        <w:t xml:space="preserve"> - </w:t>
      </w:r>
      <w:r w:rsidR="00BB3110" w:rsidRPr="00F36054">
        <w:rPr>
          <w:lang w:val="fr-FR"/>
        </w:rPr>
        <w:t>Code ISO 3166-1 de trois lettres du pays dans lequel l'échantillon a été initialement collecté (exemple: race locale, espèce sauvage apparenté aux plantes cultivées, variété de l'agriculteur), amélioré ou sélectionné (ligne de l’améliorateur, OGM, population ségrégant, hybride, cultivar avancé, etc.).</w:t>
      </w:r>
    </w:p>
    <w:p w:rsidR="000C0B96" w:rsidRPr="00F36054" w:rsidRDefault="000C0B96" w:rsidP="003C43D8">
      <w:pPr>
        <w:pStyle w:val="firstpara"/>
        <w:spacing w:before="120" w:after="0"/>
        <w:rPr>
          <w:b/>
          <w:bCs/>
          <w:lang w:val="fr-FR"/>
        </w:rPr>
      </w:pPr>
      <w:r w:rsidRPr="00F36054">
        <w:rPr>
          <w:lang w:val="fr-FR"/>
        </w:rPr>
        <w:t xml:space="preserve">• </w:t>
      </w:r>
      <w:r w:rsidR="00793040" w:rsidRPr="00F36054">
        <w:rPr>
          <w:rFonts w:ascii="Calibri" w:hAnsi="Calibri"/>
          <w:b/>
          <w:bCs/>
          <w:lang w:val="fr-FR" w:eastAsia="zh-CN"/>
        </w:rPr>
        <w:t>Statut biologique de l’accession</w:t>
      </w:r>
      <w:r w:rsidRPr="00F36054">
        <w:rPr>
          <w:lang w:val="fr-FR"/>
        </w:rPr>
        <w:t xml:space="preserve"> </w:t>
      </w:r>
      <w:r w:rsidR="00B917D6" w:rsidRPr="00F36054">
        <w:rPr>
          <w:rFonts w:ascii="Calibri" w:hAnsi="Calibri" w:cs="Times New Roman"/>
          <w:lang w:val="fr-FR" w:eastAsia="en-US"/>
        </w:rPr>
        <w:t>(</w:t>
      </w:r>
      <w:r w:rsidR="00793040" w:rsidRPr="00F36054">
        <w:rPr>
          <w:rFonts w:ascii="Calibri" w:hAnsi="Calibri" w:cs="Times New Roman"/>
          <w:lang w:val="fr-FR" w:eastAsia="en-US"/>
        </w:rPr>
        <w:t>fortement recommandé</w:t>
      </w:r>
      <w:r w:rsidR="00B917D6" w:rsidRPr="00F36054">
        <w:rPr>
          <w:rFonts w:ascii="Calibri" w:hAnsi="Calibri" w:cs="Times New Roman"/>
          <w:lang w:val="fr-FR" w:eastAsia="en-US"/>
        </w:rPr>
        <w:t>)</w:t>
      </w:r>
      <w:r w:rsidR="00585FA0" w:rsidRPr="00F36054">
        <w:rPr>
          <w:rFonts w:ascii="Calibri" w:hAnsi="Calibri" w:cs="Times New Roman"/>
          <w:lang w:val="fr-FR" w:eastAsia="en-US"/>
        </w:rPr>
        <w:t xml:space="preserve"> </w:t>
      </w:r>
      <w:r w:rsidRPr="00F36054">
        <w:rPr>
          <w:lang w:val="fr-FR"/>
        </w:rPr>
        <w:t xml:space="preserve">- </w:t>
      </w:r>
      <w:r w:rsidR="00BB3110" w:rsidRPr="00F36054">
        <w:rPr>
          <w:rFonts w:ascii="Calibri" w:hAnsi="Calibri" w:cs="Times New Roman"/>
          <w:lang w:val="fr-FR" w:eastAsia="en-US"/>
        </w:rPr>
        <w:t>Les options disponibles sont les suivantes:</w:t>
      </w:r>
    </w:p>
    <w:p w:rsidR="000C0B96" w:rsidRPr="00F36054" w:rsidRDefault="000C0B96" w:rsidP="00F34490">
      <w:pPr>
        <w:pStyle w:val="firstpara"/>
        <w:spacing w:after="0"/>
        <w:ind w:left="720"/>
        <w:rPr>
          <w:rFonts w:ascii="Calibri" w:hAnsi="Calibri"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100) </w:t>
      </w:r>
      <w:r w:rsidR="00BB3110" w:rsidRPr="00F36054">
        <w:rPr>
          <w:rFonts w:ascii="Calibri" w:hAnsi="Calibri"/>
          <w:b/>
          <w:bCs/>
          <w:lang w:val="fr-FR"/>
        </w:rPr>
        <w:t>Sauvage</w:t>
      </w:r>
    </w:p>
    <w:p w:rsidR="000C0B96" w:rsidRPr="00F36054" w:rsidRDefault="00F52139" w:rsidP="00585FA0">
      <w:pPr>
        <w:pStyle w:val="firstpara"/>
        <w:spacing w:before="0" w:after="0"/>
        <w:ind w:left="720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200) </w:t>
      </w:r>
      <w:r w:rsidR="00BB3110" w:rsidRPr="00F36054">
        <w:rPr>
          <w:rFonts w:ascii="Calibri" w:hAnsi="Calibri"/>
          <w:b/>
          <w:bCs/>
          <w:lang w:val="fr-FR"/>
        </w:rPr>
        <w:t>Adventice</w:t>
      </w:r>
    </w:p>
    <w:p w:rsidR="000C0B96" w:rsidRPr="00F36054" w:rsidRDefault="000C0B96" w:rsidP="00585FA0">
      <w:pPr>
        <w:pStyle w:val="firstpara"/>
        <w:spacing w:before="0" w:after="0"/>
        <w:ind w:left="720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>300</w:t>
      </w:r>
      <w:r w:rsidR="00F52139" w:rsidRPr="00F36054">
        <w:rPr>
          <w:rFonts w:ascii="Calibri" w:hAnsi="Calibri"/>
          <w:b/>
          <w:bCs/>
          <w:lang w:val="fr-FR"/>
        </w:rPr>
        <w:t xml:space="preserve">) </w:t>
      </w:r>
      <w:r w:rsidR="00BB3110" w:rsidRPr="00F36054">
        <w:rPr>
          <w:rFonts w:ascii="Calibri" w:hAnsi="Calibri"/>
          <w:b/>
          <w:bCs/>
          <w:lang w:val="fr-FR"/>
        </w:rPr>
        <w:t>Cultivar traditionnel/variété locale</w:t>
      </w:r>
    </w:p>
    <w:p w:rsidR="000C0B96" w:rsidRPr="00F36054" w:rsidRDefault="00F52139" w:rsidP="00585FA0">
      <w:pPr>
        <w:pStyle w:val="firstpara"/>
        <w:spacing w:before="0" w:after="0"/>
        <w:ind w:left="720"/>
        <w:rPr>
          <w:rFonts w:ascii="Calibri" w:hAnsi="Calibri"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400) </w:t>
      </w:r>
      <w:r w:rsidR="00BB3110" w:rsidRPr="00F36054">
        <w:rPr>
          <w:rFonts w:ascii="Calibri" w:hAnsi="Calibri"/>
          <w:b/>
          <w:bCs/>
          <w:lang w:val="fr-FR"/>
        </w:rPr>
        <w:t>Matériel de sélection/recherche</w:t>
      </w:r>
    </w:p>
    <w:p w:rsidR="000C0B96" w:rsidRPr="00F36054" w:rsidRDefault="000C0B96" w:rsidP="00585FA0">
      <w:pPr>
        <w:pStyle w:val="firstpara"/>
        <w:spacing w:before="0" w:after="0"/>
        <w:ind w:left="720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500) </w:t>
      </w:r>
      <w:r w:rsidR="00BB3110" w:rsidRPr="00F36054">
        <w:rPr>
          <w:rFonts w:ascii="Calibri" w:hAnsi="Calibri"/>
          <w:b/>
          <w:bCs/>
          <w:lang w:val="fr-FR"/>
        </w:rPr>
        <w:t>Cultivar avancé/amélioré</w:t>
      </w:r>
      <w:r w:rsidR="00BB3110" w:rsidRPr="00F36054">
        <w:rPr>
          <w:rFonts w:ascii="Calibri" w:hAnsi="Calibri"/>
          <w:b/>
          <w:bCs/>
          <w:lang w:val="fr-FR"/>
        </w:rPr>
        <w:tab/>
      </w:r>
      <w:r w:rsidR="00BB3110" w:rsidRPr="00F36054">
        <w:rPr>
          <w:rFonts w:ascii="Calibri" w:hAnsi="Calibri"/>
          <w:b/>
          <w:bCs/>
          <w:lang w:val="fr-FR"/>
        </w:rPr>
        <w:tab/>
      </w:r>
      <w:r w:rsidR="00BB3110" w:rsidRPr="00F36054">
        <w:rPr>
          <w:rFonts w:ascii="Calibri" w:hAnsi="Calibri"/>
          <w:b/>
          <w:bCs/>
          <w:lang w:val="fr-FR"/>
        </w:rPr>
        <w:tab/>
      </w:r>
      <w:r w:rsidRPr="00F36054">
        <w:rPr>
          <w:rFonts w:ascii="Calibri" w:hAnsi="Calibri"/>
          <w:lang w:val="fr-FR"/>
        </w:rPr>
        <w:t>(</w:t>
      </w:r>
      <w:r w:rsidR="00BB3110" w:rsidRPr="00F36054">
        <w:rPr>
          <w:rFonts w:ascii="Calibri" w:hAnsi="Calibri"/>
          <w:lang w:val="fr-FR"/>
        </w:rPr>
        <w:t>méthodes d’amélioration traditionnelle</w:t>
      </w:r>
      <w:r w:rsidRPr="00F36054">
        <w:rPr>
          <w:rFonts w:ascii="Calibri" w:hAnsi="Calibri"/>
          <w:lang w:val="fr-FR"/>
        </w:rPr>
        <w:t>)</w:t>
      </w:r>
    </w:p>
    <w:p w:rsidR="000C0B96" w:rsidRPr="00F36054" w:rsidRDefault="000C0B96" w:rsidP="00585FA0">
      <w:pPr>
        <w:ind w:left="720"/>
        <w:rPr>
          <w:lang w:val="fr-FR"/>
        </w:rPr>
      </w:pPr>
      <w:r w:rsidRPr="00F36054">
        <w:rPr>
          <w:b/>
          <w:bCs/>
          <w:lang w:val="fr-FR"/>
        </w:rPr>
        <w:lastRenderedPageBreak/>
        <w:t xml:space="preserve">600) </w:t>
      </w:r>
      <w:r w:rsidR="00BB3110" w:rsidRPr="00F36054">
        <w:rPr>
          <w:b/>
          <w:bCs/>
          <w:lang w:val="fr-FR"/>
        </w:rPr>
        <w:t>OGM</w:t>
      </w:r>
      <w:r w:rsidR="00BB3110" w:rsidRPr="00F36054">
        <w:rPr>
          <w:b/>
          <w:bCs/>
          <w:lang w:val="fr-FR"/>
        </w:rPr>
        <w:tab/>
      </w:r>
      <w:r w:rsidR="00BB3110" w:rsidRPr="00F36054">
        <w:rPr>
          <w:b/>
          <w:bCs/>
          <w:lang w:val="fr-FR"/>
        </w:rPr>
        <w:tab/>
      </w:r>
      <w:r w:rsidR="00BB3110" w:rsidRPr="00F36054">
        <w:rPr>
          <w:b/>
          <w:bCs/>
          <w:lang w:val="fr-FR"/>
        </w:rPr>
        <w:tab/>
      </w:r>
      <w:r w:rsidR="00BB3110" w:rsidRPr="00F36054">
        <w:rPr>
          <w:b/>
          <w:bCs/>
          <w:lang w:val="fr-FR"/>
        </w:rPr>
        <w:tab/>
      </w:r>
      <w:r w:rsidR="00BB3110" w:rsidRPr="00F36054">
        <w:rPr>
          <w:b/>
          <w:bCs/>
          <w:lang w:val="fr-FR"/>
        </w:rPr>
        <w:tab/>
      </w:r>
      <w:r w:rsidRPr="00F36054">
        <w:rPr>
          <w:lang w:val="fr-FR"/>
        </w:rPr>
        <w:t>(</w:t>
      </w:r>
      <w:r w:rsidR="00BB3110" w:rsidRPr="00F36054">
        <w:rPr>
          <w:lang w:val="fr-FR"/>
        </w:rPr>
        <w:t>par génie génétique</w:t>
      </w:r>
      <w:r w:rsidRPr="00F36054">
        <w:rPr>
          <w:lang w:val="fr-FR"/>
        </w:rPr>
        <w:t>)</w:t>
      </w:r>
    </w:p>
    <w:p w:rsidR="000C0B96" w:rsidRPr="00F36054" w:rsidRDefault="000C0B96" w:rsidP="003C43D8">
      <w:pPr>
        <w:spacing w:before="120"/>
        <w:rPr>
          <w:lang w:val="fr-FR"/>
        </w:rPr>
      </w:pPr>
      <w:r w:rsidRPr="00F36054">
        <w:rPr>
          <w:lang w:val="fr-FR"/>
        </w:rPr>
        <w:t xml:space="preserve">• </w:t>
      </w:r>
      <w:r w:rsidR="00060287" w:rsidRPr="00F36054">
        <w:rPr>
          <w:rFonts w:cstheme="minorBidi"/>
          <w:b/>
          <w:bCs/>
          <w:lang w:val="fr-FR" w:eastAsia="zh-CN"/>
        </w:rPr>
        <w:t>Banque(s) de gènes détenant les duplications de sécurité</w:t>
      </w:r>
      <w:r w:rsidRPr="00F36054">
        <w:rPr>
          <w:lang w:val="fr-FR"/>
        </w:rPr>
        <w:t xml:space="preserve"> </w:t>
      </w:r>
      <w:r w:rsidR="00941BFA" w:rsidRPr="00F36054">
        <w:rPr>
          <w:lang w:val="fr-FR"/>
        </w:rPr>
        <w:t>(</w:t>
      </w:r>
      <w:r w:rsidR="00793040" w:rsidRPr="00F36054">
        <w:rPr>
          <w:lang w:val="fr-FR"/>
        </w:rPr>
        <w:t>fortement recommandé</w:t>
      </w:r>
      <w:r w:rsidR="00941BFA" w:rsidRPr="00F36054">
        <w:rPr>
          <w:lang w:val="fr-FR"/>
        </w:rPr>
        <w:t xml:space="preserve">) </w:t>
      </w:r>
      <w:r w:rsidRPr="00F36054">
        <w:rPr>
          <w:lang w:val="fr-FR"/>
        </w:rPr>
        <w:t xml:space="preserve">- </w:t>
      </w:r>
      <w:r w:rsidR="00D16F01">
        <w:rPr>
          <w:lang w:val="fr-FR"/>
        </w:rPr>
        <w:t>C</w:t>
      </w:r>
      <w:r w:rsidR="00060287" w:rsidRPr="00F36054">
        <w:rPr>
          <w:lang w:val="fr-FR"/>
        </w:rPr>
        <w:t xml:space="preserve">ode </w:t>
      </w:r>
      <w:r w:rsidR="006E199E">
        <w:rPr>
          <w:lang w:val="fr-FR"/>
        </w:rPr>
        <w:t>FAO-</w:t>
      </w:r>
      <w:r w:rsidRPr="00F36054">
        <w:rPr>
          <w:lang w:val="fr-FR"/>
        </w:rPr>
        <w:t xml:space="preserve">WIEWS </w:t>
      </w:r>
      <w:r w:rsidR="00D16F01" w:rsidRPr="00F36054">
        <w:rPr>
          <w:lang w:val="fr-FR"/>
        </w:rPr>
        <w:t xml:space="preserve">ou </w:t>
      </w:r>
      <w:r w:rsidR="00D16F01">
        <w:rPr>
          <w:lang w:val="fr-FR"/>
        </w:rPr>
        <w:t xml:space="preserve">nom </w:t>
      </w:r>
      <w:r w:rsidR="00D16F01" w:rsidRPr="00D16F01">
        <w:rPr>
          <w:lang w:val="fr-FR"/>
        </w:rPr>
        <w:t>de la banque de gènes</w:t>
      </w:r>
      <w:r w:rsidRPr="00F36054">
        <w:rPr>
          <w:lang w:val="fr-FR"/>
        </w:rPr>
        <w:t xml:space="preserve"> </w:t>
      </w:r>
      <w:r w:rsidR="00060287" w:rsidRPr="00F36054">
        <w:rPr>
          <w:lang w:val="fr-FR"/>
        </w:rPr>
        <w:t>conservant un double de sécurité</w:t>
      </w:r>
      <w:r w:rsidRPr="00F36054">
        <w:rPr>
          <w:lang w:val="fr-FR"/>
        </w:rPr>
        <w:t xml:space="preserve">. </w:t>
      </w:r>
      <w:r w:rsidR="00060287" w:rsidRPr="00F36054">
        <w:rPr>
          <w:lang w:val="fr-FR"/>
        </w:rPr>
        <w:t>Les valeurs multiples sont séparées par un point-virgule sans espace.</w:t>
      </w:r>
    </w:p>
    <w:p w:rsidR="000C0B96" w:rsidRPr="00F36054" w:rsidRDefault="000C0B96" w:rsidP="003C43D8">
      <w:pPr>
        <w:spacing w:before="120"/>
        <w:rPr>
          <w:lang w:val="fr-FR"/>
        </w:rPr>
      </w:pPr>
      <w:r w:rsidRPr="00F36054">
        <w:rPr>
          <w:lang w:val="fr-FR"/>
        </w:rPr>
        <w:t xml:space="preserve">• </w:t>
      </w:r>
      <w:r w:rsidR="00060287" w:rsidRPr="00F36054">
        <w:rPr>
          <w:b/>
          <w:bCs/>
          <w:lang w:val="fr-FR"/>
        </w:rPr>
        <w:t>Latitude du site de collecte (degrés décimaux)</w:t>
      </w:r>
      <w:r w:rsidRPr="00F36054">
        <w:rPr>
          <w:lang w:val="fr-FR"/>
        </w:rPr>
        <w:t xml:space="preserve"> - </w:t>
      </w:r>
      <w:r w:rsidR="00060287" w:rsidRPr="00F36054">
        <w:rPr>
          <w:lang w:val="fr-FR"/>
        </w:rPr>
        <w:t>Si disponible et / ou applicable.</w:t>
      </w:r>
    </w:p>
    <w:p w:rsidR="000C0B96" w:rsidRPr="00F36054" w:rsidRDefault="00553397" w:rsidP="003C43D8">
      <w:pPr>
        <w:spacing w:before="120"/>
        <w:rPr>
          <w:lang w:val="fr-FR"/>
        </w:rPr>
      </w:pPr>
      <w:r w:rsidRPr="00F36054">
        <w:rPr>
          <w:lang w:val="fr-FR"/>
        </w:rPr>
        <w:t xml:space="preserve">• </w:t>
      </w:r>
      <w:r w:rsidR="00060287" w:rsidRPr="00F36054">
        <w:rPr>
          <w:b/>
          <w:bCs/>
          <w:lang w:val="fr-FR"/>
        </w:rPr>
        <w:t>Longitude du site de collecte (degrés décimaux)</w:t>
      </w:r>
      <w:r w:rsidR="000C0B96" w:rsidRPr="00F36054">
        <w:rPr>
          <w:b/>
          <w:bCs/>
          <w:lang w:val="fr-FR"/>
        </w:rPr>
        <w:t xml:space="preserve"> </w:t>
      </w:r>
      <w:r w:rsidR="000C0B96" w:rsidRPr="00F36054">
        <w:rPr>
          <w:bCs/>
          <w:lang w:val="fr-FR"/>
        </w:rPr>
        <w:t>-</w:t>
      </w:r>
      <w:r w:rsidR="000C0B96" w:rsidRPr="00F36054">
        <w:rPr>
          <w:lang w:val="fr-FR"/>
        </w:rPr>
        <w:t xml:space="preserve"> </w:t>
      </w:r>
      <w:r w:rsidR="00060287" w:rsidRPr="00F36054">
        <w:rPr>
          <w:lang w:val="fr-FR"/>
        </w:rPr>
        <w:t>Si disponible et / ou applicable.</w:t>
      </w:r>
    </w:p>
    <w:p w:rsidR="000C0B96" w:rsidRPr="00F36054" w:rsidRDefault="00553397" w:rsidP="003C43D8">
      <w:pPr>
        <w:pStyle w:val="firstpara"/>
        <w:spacing w:before="120" w:after="0"/>
        <w:rPr>
          <w:rFonts w:ascii="Calibri" w:hAnsi="Calibri"/>
          <w:lang w:val="fr-FR" w:eastAsia="zh-CN"/>
        </w:rPr>
      </w:pPr>
      <w:r w:rsidRPr="00F36054">
        <w:rPr>
          <w:lang w:val="fr-FR"/>
        </w:rPr>
        <w:t xml:space="preserve">• </w:t>
      </w:r>
      <w:r w:rsidR="00060287" w:rsidRPr="00F36054">
        <w:rPr>
          <w:rFonts w:ascii="Calibri" w:hAnsi="Calibri"/>
          <w:b/>
          <w:bCs/>
          <w:lang w:val="fr-FR" w:eastAsia="zh-CN"/>
        </w:rPr>
        <w:t>Source de la collecte ou de l'acquisition</w:t>
      </w:r>
      <w:r w:rsidR="000C0B96" w:rsidRPr="00F36054">
        <w:rPr>
          <w:lang w:val="fr-FR"/>
        </w:rPr>
        <w:t xml:space="preserve"> - </w:t>
      </w:r>
      <w:r w:rsidR="00060287" w:rsidRPr="00F36054">
        <w:rPr>
          <w:rFonts w:ascii="Calibri" w:hAnsi="Calibri" w:cs="Times New Roman"/>
          <w:lang w:val="fr-FR" w:eastAsia="en-US"/>
        </w:rPr>
        <w:t>Les options disponibles sont les suivantes:</w:t>
      </w:r>
      <w:r w:rsidR="00585FA0" w:rsidRPr="00F36054">
        <w:rPr>
          <w:lang w:val="fr-FR"/>
        </w:rPr>
        <w:t xml:space="preserve"> </w:t>
      </w:r>
      <w:r w:rsidR="000C0B96" w:rsidRPr="00F36054">
        <w:rPr>
          <w:rFonts w:ascii="Calibri" w:hAnsi="Calibri"/>
          <w:lang w:val="fr-FR" w:eastAsia="zh-CN"/>
        </w:rPr>
        <w:t xml:space="preserve"> </w:t>
      </w:r>
    </w:p>
    <w:p w:rsidR="000C0B96" w:rsidRPr="00F36054" w:rsidRDefault="000C0B96" w:rsidP="00F34490">
      <w:pPr>
        <w:pStyle w:val="firstpara"/>
        <w:spacing w:after="0"/>
        <w:ind w:left="1426" w:hanging="706"/>
        <w:rPr>
          <w:rFonts w:ascii="Calibri" w:hAnsi="Calibri"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10) </w:t>
      </w:r>
      <w:r w:rsidR="00060287" w:rsidRPr="00F36054">
        <w:rPr>
          <w:rFonts w:ascii="Calibri" w:hAnsi="Calibri"/>
          <w:b/>
          <w:bCs/>
          <w:lang w:val="fr-FR"/>
        </w:rPr>
        <w:t>Habitat naturel</w:t>
      </w:r>
    </w:p>
    <w:p w:rsidR="000C0B96" w:rsidRPr="00F36054" w:rsidRDefault="000C0B96" w:rsidP="00585FA0">
      <w:pPr>
        <w:pStyle w:val="firstpara"/>
        <w:spacing w:before="0" w:after="0"/>
        <w:ind w:left="1426" w:hanging="706"/>
        <w:rPr>
          <w:rFonts w:ascii="Calibri" w:hAnsi="Calibri"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20) </w:t>
      </w:r>
      <w:r w:rsidR="00060287" w:rsidRPr="00F36054">
        <w:rPr>
          <w:rFonts w:ascii="Calibri" w:hAnsi="Calibri"/>
          <w:b/>
          <w:bCs/>
          <w:lang w:val="fr-FR"/>
        </w:rPr>
        <w:t>Ferme ou habitat cultivé</w:t>
      </w:r>
    </w:p>
    <w:p w:rsidR="000C0B96" w:rsidRPr="00F36054" w:rsidRDefault="00F52139" w:rsidP="00585FA0">
      <w:pPr>
        <w:pStyle w:val="firstpara"/>
        <w:spacing w:before="0" w:after="0"/>
        <w:ind w:left="1426" w:hanging="706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30) </w:t>
      </w:r>
      <w:r w:rsidR="00060287" w:rsidRPr="00F36054">
        <w:rPr>
          <w:rFonts w:ascii="Calibri" w:hAnsi="Calibri"/>
          <w:b/>
          <w:bCs/>
          <w:lang w:val="fr-FR"/>
        </w:rPr>
        <w:t>Marché ou boutique</w:t>
      </w:r>
    </w:p>
    <w:p w:rsidR="000C0B96" w:rsidRPr="00F36054" w:rsidRDefault="000C0B96" w:rsidP="00585FA0">
      <w:pPr>
        <w:pStyle w:val="firstpara"/>
        <w:spacing w:before="0" w:after="0"/>
        <w:ind w:left="1426" w:hanging="706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40) </w:t>
      </w:r>
      <w:r w:rsidR="00060287" w:rsidRPr="00F36054">
        <w:rPr>
          <w:rFonts w:ascii="Calibri" w:hAnsi="Calibri"/>
          <w:b/>
          <w:bCs/>
          <w:lang w:val="fr-FR"/>
        </w:rPr>
        <w:t>Institut, station expérimentale, organisme de recherche, banque de gènes</w:t>
      </w:r>
    </w:p>
    <w:p w:rsidR="000C0B96" w:rsidRPr="00F36054" w:rsidRDefault="00F52139" w:rsidP="00585FA0">
      <w:pPr>
        <w:pStyle w:val="firstpara"/>
        <w:spacing w:before="0" w:after="0"/>
        <w:ind w:left="1426" w:hanging="706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50) </w:t>
      </w:r>
      <w:r w:rsidR="00060287" w:rsidRPr="00F36054">
        <w:rPr>
          <w:rFonts w:ascii="Calibri" w:hAnsi="Calibri"/>
          <w:b/>
          <w:bCs/>
          <w:lang w:val="fr-FR"/>
        </w:rPr>
        <w:t>Société semencière</w:t>
      </w:r>
    </w:p>
    <w:p w:rsidR="000C0B96" w:rsidRPr="00F36054" w:rsidRDefault="000C0B96" w:rsidP="00585FA0">
      <w:pPr>
        <w:pStyle w:val="firstpara"/>
        <w:spacing w:before="0" w:after="0"/>
        <w:ind w:left="1426" w:hanging="706"/>
        <w:rPr>
          <w:rFonts w:ascii="Calibri" w:hAnsi="Calibri"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60) </w:t>
      </w:r>
      <w:r w:rsidR="00060287" w:rsidRPr="00F36054">
        <w:rPr>
          <w:rFonts w:ascii="Calibri" w:hAnsi="Calibri"/>
          <w:b/>
          <w:bCs/>
          <w:lang w:val="fr-FR"/>
        </w:rPr>
        <w:t>Habitat envahi de mauvaises herbes, perturbé ou rudéral</w:t>
      </w:r>
    </w:p>
    <w:p w:rsidR="000C0B96" w:rsidRPr="00F36054" w:rsidRDefault="000C0B96" w:rsidP="00556F57">
      <w:pPr>
        <w:pStyle w:val="firstpara"/>
        <w:keepNext/>
        <w:spacing w:before="120"/>
        <w:rPr>
          <w:rFonts w:ascii="Calibri" w:hAnsi="Calibri"/>
          <w:lang w:val="fr-FR" w:eastAsia="zh-CN"/>
        </w:rPr>
      </w:pPr>
      <w:r w:rsidRPr="00F36054">
        <w:rPr>
          <w:lang w:val="fr-FR"/>
        </w:rPr>
        <w:t xml:space="preserve">• </w:t>
      </w:r>
      <w:r w:rsidR="00060287" w:rsidRPr="00F36054">
        <w:rPr>
          <w:rFonts w:ascii="Calibri" w:hAnsi="Calibri"/>
          <w:b/>
          <w:bCs/>
          <w:u w:val="single"/>
          <w:lang w:val="fr-FR" w:eastAsia="zh-CN"/>
        </w:rPr>
        <w:t xml:space="preserve">Mode de conservation </w:t>
      </w:r>
      <w:r w:rsidR="005D6146" w:rsidRPr="005D6146">
        <w:rPr>
          <w:rFonts w:ascii="Calibri" w:hAnsi="Calibri"/>
          <w:b/>
          <w:bCs/>
          <w:u w:val="single"/>
          <w:lang w:val="fr-FR" w:eastAsia="zh-CN"/>
        </w:rPr>
        <w:t>de l’accession</w:t>
      </w:r>
      <w:r w:rsidRPr="00F36054">
        <w:rPr>
          <w:lang w:val="fr-FR"/>
        </w:rPr>
        <w:t xml:space="preserve"> </w:t>
      </w:r>
      <w:r w:rsidR="00810C37" w:rsidRPr="00F36054">
        <w:rPr>
          <w:rFonts w:ascii="Calibri" w:hAnsi="Calibri"/>
          <w:color w:val="000000" w:themeColor="text1"/>
          <w:lang w:val="fr-FR" w:eastAsia="zh-CN"/>
        </w:rPr>
        <w:t>(</w:t>
      </w:r>
      <w:r w:rsidR="00793040" w:rsidRPr="00F36054">
        <w:rPr>
          <w:rFonts w:ascii="Calibri" w:hAnsi="Calibri"/>
          <w:color w:val="000000" w:themeColor="text1"/>
          <w:lang w:val="fr-FR" w:eastAsia="zh-CN"/>
        </w:rPr>
        <w:t>obligatoire</w:t>
      </w:r>
      <w:r w:rsidR="00810C37" w:rsidRPr="00F36054">
        <w:rPr>
          <w:rFonts w:ascii="Calibri" w:hAnsi="Calibri"/>
          <w:color w:val="000000" w:themeColor="text1"/>
          <w:lang w:val="fr-FR" w:eastAsia="zh-CN"/>
        </w:rPr>
        <w:t xml:space="preserve">) </w:t>
      </w:r>
      <w:r w:rsidRPr="00F36054">
        <w:rPr>
          <w:lang w:val="fr-FR"/>
        </w:rPr>
        <w:t xml:space="preserve">- </w:t>
      </w:r>
      <w:r w:rsidR="00060287" w:rsidRPr="00F36054">
        <w:rPr>
          <w:rFonts w:ascii="Calibri" w:hAnsi="Calibri"/>
          <w:lang w:val="fr-FR" w:eastAsia="zh-CN"/>
        </w:rPr>
        <w:t>Si le matériel génétique est conservé de plusieurs façons, des choix multiples sont admis, séparés par un point-virgule sans espace (exemple: 20;30).</w:t>
      </w:r>
      <w:r w:rsidR="00807B39" w:rsidRPr="00F36054">
        <w:rPr>
          <w:rFonts w:ascii="Calibri" w:hAnsi="Calibri"/>
          <w:lang w:val="fr-FR" w:eastAsia="zh-CN"/>
        </w:rPr>
        <w:t xml:space="preserve"> </w:t>
      </w:r>
      <w:r w:rsidR="00060287" w:rsidRPr="00F36054">
        <w:rPr>
          <w:rFonts w:ascii="Calibri" w:hAnsi="Calibri" w:cs="Times New Roman"/>
          <w:lang w:val="fr-FR" w:eastAsia="en-US"/>
        </w:rPr>
        <w:t>Les options disponibles sont les suivantes:</w:t>
      </w:r>
    </w:p>
    <w:p w:rsidR="000C0B96" w:rsidRPr="00F36054" w:rsidRDefault="000C0B96" w:rsidP="00556F57">
      <w:pPr>
        <w:pStyle w:val="firstpara"/>
        <w:keepNext/>
        <w:spacing w:before="0" w:after="0"/>
        <w:ind w:left="1428" w:hanging="708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lang w:val="fr-FR"/>
        </w:rPr>
        <w:t xml:space="preserve">12) </w:t>
      </w:r>
      <w:r w:rsidR="00060287" w:rsidRPr="00F36054">
        <w:rPr>
          <w:rFonts w:ascii="Calibri" w:hAnsi="Calibri"/>
          <w:b/>
          <w:bCs/>
          <w:lang w:val="fr-FR"/>
        </w:rPr>
        <w:t>Semences faisant l'objet d'une conservation à moyen terme</w:t>
      </w:r>
    </w:p>
    <w:p w:rsidR="000C0B96" w:rsidRPr="00F36054" w:rsidRDefault="00F75B7F" w:rsidP="00556F57">
      <w:pPr>
        <w:pStyle w:val="firstpara"/>
        <w:keepNext/>
        <w:spacing w:before="0" w:after="0"/>
        <w:ind w:left="1428" w:hanging="708"/>
        <w:rPr>
          <w:rFonts w:ascii="Calibri" w:hAnsi="Calibri"/>
          <w:b/>
          <w:lang w:val="fr-FR"/>
        </w:rPr>
      </w:pPr>
      <w:r w:rsidRPr="00F36054">
        <w:rPr>
          <w:rFonts w:ascii="Calibri" w:hAnsi="Calibri"/>
          <w:b/>
          <w:lang w:val="fr-FR"/>
        </w:rPr>
        <w:t xml:space="preserve">13) </w:t>
      </w:r>
      <w:r w:rsidR="00060287" w:rsidRPr="00F36054">
        <w:rPr>
          <w:rFonts w:ascii="Calibri" w:hAnsi="Calibri"/>
          <w:b/>
          <w:bCs/>
          <w:lang w:val="fr-FR"/>
        </w:rPr>
        <w:t>Semences faisant l'objet d'une conservation à long terme</w:t>
      </w:r>
    </w:p>
    <w:p w:rsidR="000C0B96" w:rsidRPr="00F36054" w:rsidRDefault="00F75B7F" w:rsidP="00556F57">
      <w:pPr>
        <w:pStyle w:val="firstpara"/>
        <w:keepNext/>
        <w:spacing w:before="0" w:after="0"/>
        <w:ind w:left="1428" w:hanging="708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20) </w:t>
      </w:r>
      <w:r w:rsidR="00060287" w:rsidRPr="00F36054">
        <w:rPr>
          <w:rFonts w:ascii="Calibri" w:hAnsi="Calibri"/>
          <w:b/>
          <w:bCs/>
          <w:lang w:val="fr-FR"/>
        </w:rPr>
        <w:t>Sur le terrain</w:t>
      </w:r>
    </w:p>
    <w:p w:rsidR="000C0B96" w:rsidRPr="00F36054" w:rsidRDefault="000C0B96" w:rsidP="00556F57">
      <w:pPr>
        <w:pStyle w:val="firstpara"/>
        <w:keepNext/>
        <w:spacing w:before="0" w:after="0"/>
        <w:ind w:left="1428" w:hanging="708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30) </w:t>
      </w:r>
      <w:r w:rsidR="00060287" w:rsidRPr="00F36054">
        <w:rPr>
          <w:rFonts w:ascii="Calibri" w:hAnsi="Calibri"/>
          <w:b/>
          <w:bCs/>
          <w:i/>
          <w:iCs/>
          <w:lang w:val="fr-FR"/>
        </w:rPr>
        <w:t>In vitro</w:t>
      </w:r>
    </w:p>
    <w:p w:rsidR="000C0B96" w:rsidRPr="00F36054" w:rsidRDefault="00F75B7F" w:rsidP="00556F57">
      <w:pPr>
        <w:pStyle w:val="firstpara"/>
        <w:keepNext/>
        <w:spacing w:before="0" w:after="0"/>
        <w:ind w:left="1428" w:hanging="708"/>
        <w:rPr>
          <w:rFonts w:ascii="Calibri" w:hAnsi="Calibri"/>
          <w:b/>
          <w:bCs/>
          <w:lang w:val="fr-FR"/>
        </w:rPr>
      </w:pPr>
      <w:r w:rsidRPr="00F36054">
        <w:rPr>
          <w:rFonts w:ascii="Calibri" w:hAnsi="Calibri"/>
          <w:b/>
          <w:bCs/>
          <w:lang w:val="fr-FR"/>
        </w:rPr>
        <w:t xml:space="preserve">40) </w:t>
      </w:r>
      <w:r w:rsidR="00060287" w:rsidRPr="00F36054">
        <w:rPr>
          <w:rFonts w:ascii="Calibri" w:hAnsi="Calibri"/>
          <w:b/>
          <w:bCs/>
          <w:lang w:val="fr-FR"/>
        </w:rPr>
        <w:t>Cryoconservation</w:t>
      </w:r>
    </w:p>
    <w:p w:rsidR="000C0B96" w:rsidRPr="00F36054" w:rsidRDefault="000C0B96" w:rsidP="00556F57">
      <w:pPr>
        <w:keepNext/>
        <w:ind w:left="294" w:firstLine="426"/>
        <w:rPr>
          <w:lang w:val="fr-FR"/>
        </w:rPr>
      </w:pPr>
      <w:r w:rsidRPr="00F36054">
        <w:rPr>
          <w:b/>
          <w:bCs/>
          <w:lang w:val="fr-FR"/>
        </w:rPr>
        <w:t xml:space="preserve">50) </w:t>
      </w:r>
      <w:r w:rsidR="00060287" w:rsidRPr="00F36054">
        <w:rPr>
          <w:b/>
          <w:bCs/>
          <w:lang w:val="fr-FR"/>
        </w:rPr>
        <w:t>ADN</w:t>
      </w:r>
    </w:p>
    <w:p w:rsidR="000C0B96" w:rsidRPr="00F36054" w:rsidRDefault="000C0B96" w:rsidP="00F34490">
      <w:pPr>
        <w:keepNext/>
        <w:keepLines/>
        <w:spacing w:before="120"/>
        <w:rPr>
          <w:bCs/>
        </w:rPr>
      </w:pPr>
      <w:r w:rsidRPr="00F36054">
        <w:rPr>
          <w:lang w:val="fr-FR"/>
        </w:rPr>
        <w:t xml:space="preserve">• </w:t>
      </w:r>
      <w:r w:rsidR="00415865" w:rsidRPr="00F36054">
        <w:rPr>
          <w:b/>
          <w:bCs/>
          <w:lang w:val="fr-FR"/>
        </w:rPr>
        <w:t>Statut sous le Système multilatéral</w:t>
      </w:r>
      <w:r w:rsidR="00807B39" w:rsidRPr="00F36054">
        <w:rPr>
          <w:bCs/>
          <w:lang w:val="fr-FR"/>
        </w:rPr>
        <w:t xml:space="preserve"> </w:t>
      </w:r>
      <w:r w:rsidR="00AD3461" w:rsidRPr="00F36054">
        <w:rPr>
          <w:bCs/>
          <w:lang w:val="fr-FR"/>
        </w:rPr>
        <w:t xml:space="preserve">- </w:t>
      </w:r>
      <w:r w:rsidR="00415865" w:rsidRPr="00F36054">
        <w:rPr>
          <w:lang w:val="fr-FR"/>
        </w:rPr>
        <w:t xml:space="preserve">L'état de l'accession par rapport au Système multilatéral (MLS en anglais) du Traité international sur les ressources </w:t>
      </w:r>
      <w:proofErr w:type="spellStart"/>
      <w:r w:rsidR="00415865" w:rsidRPr="00F36054">
        <w:rPr>
          <w:lang w:val="fr-FR"/>
        </w:rPr>
        <w:t>phytogénétiques</w:t>
      </w:r>
      <w:proofErr w:type="spellEnd"/>
      <w:r w:rsidR="00415865" w:rsidRPr="00F36054">
        <w:rPr>
          <w:lang w:val="fr-FR"/>
        </w:rPr>
        <w:t xml:space="preserve"> pour l'alimentation et l'agriculture.</w:t>
      </w:r>
      <w:r w:rsidR="00807B39" w:rsidRPr="00F36054">
        <w:rPr>
          <w:bCs/>
          <w:lang w:val="fr-FR"/>
        </w:rPr>
        <w:t xml:space="preserve"> </w:t>
      </w:r>
      <w:r w:rsidR="00415865" w:rsidRPr="00F36054">
        <w:rPr>
          <w:lang w:val="fr-FR"/>
        </w:rPr>
        <w:t>Les options disponibles sont les suivantes:</w:t>
      </w:r>
    </w:p>
    <w:p w:rsidR="000C0B96" w:rsidRPr="00D86816" w:rsidRDefault="00415865" w:rsidP="00F34490">
      <w:pPr>
        <w:keepNext/>
        <w:keepLines/>
        <w:ind w:left="720"/>
        <w:rPr>
          <w:b/>
          <w:lang w:val="fr-FR"/>
        </w:rPr>
      </w:pPr>
      <w:r w:rsidRPr="00D86816">
        <w:rPr>
          <w:b/>
          <w:lang w:val="fr-FR"/>
        </w:rPr>
        <w:t>Non inclus</w:t>
      </w:r>
    </w:p>
    <w:p w:rsidR="000C0B96" w:rsidRPr="00D86816" w:rsidRDefault="00F75B7F" w:rsidP="000C0B96">
      <w:pPr>
        <w:ind w:left="720"/>
        <w:rPr>
          <w:b/>
          <w:lang w:val="fr-FR"/>
        </w:rPr>
      </w:pPr>
      <w:r w:rsidRPr="00D86816">
        <w:rPr>
          <w:b/>
          <w:lang w:val="fr-FR"/>
        </w:rPr>
        <w:t>Inclu</w:t>
      </w:r>
      <w:r w:rsidR="00415865" w:rsidRPr="00D86816">
        <w:rPr>
          <w:b/>
          <w:lang w:val="fr-FR"/>
        </w:rPr>
        <w:t>s</w:t>
      </w:r>
    </w:p>
    <w:p w:rsidR="009E62DD" w:rsidRDefault="009E62DD"/>
    <w:p w:rsidR="00C464D4" w:rsidRDefault="00C464D4"/>
    <w:p w:rsidR="00F52139" w:rsidRDefault="00F321C6">
      <w:pPr>
        <w:rPr>
          <w:sz w:val="20"/>
        </w:rPr>
      </w:pPr>
      <w:r>
        <w:rPr>
          <w:sz w:val="2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pt;height:104.6pt" o:ole="">
            <v:imagedata r:id="rId8" o:title=""/>
          </v:shape>
          <o:OLEObject Type="Embed" ProgID="Excel.Sheet.12" ShapeID="_x0000_i1025" DrawAspect="Icon" ObjectID="_1621769298" r:id="rId9"/>
        </w:object>
      </w:r>
    </w:p>
    <w:p w:rsidR="00937CA5" w:rsidRDefault="00937CA5">
      <w:pPr>
        <w:rPr>
          <w:sz w:val="20"/>
        </w:rPr>
      </w:pPr>
    </w:p>
    <w:p w:rsidR="00937CA5" w:rsidRDefault="00937CA5" w:rsidP="00937CA5">
      <w:pPr>
        <w:jc w:val="right"/>
        <w:rPr>
          <w:sz w:val="20"/>
        </w:rPr>
      </w:pPr>
    </w:p>
    <w:p w:rsidR="00937CA5" w:rsidRPr="00937CA5" w:rsidRDefault="00937CA5" w:rsidP="00937CA5">
      <w:pPr>
        <w:jc w:val="right"/>
        <w:rPr>
          <w:sz w:val="20"/>
        </w:rPr>
      </w:pPr>
      <w:r w:rsidRPr="00937CA5">
        <w:rPr>
          <w:sz w:val="20"/>
        </w:rPr>
        <w:t>© FAO, 2017</w:t>
      </w:r>
    </w:p>
    <w:p w:rsidR="00937CA5" w:rsidRPr="00D86816" w:rsidRDefault="00937CA5" w:rsidP="00937CA5">
      <w:pPr>
        <w:jc w:val="right"/>
        <w:rPr>
          <w:sz w:val="20"/>
          <w:lang w:val="fr-FR"/>
        </w:rPr>
      </w:pPr>
      <w:r w:rsidRPr="00D86816">
        <w:rPr>
          <w:sz w:val="20"/>
          <w:lang w:val="fr-FR"/>
        </w:rPr>
        <w:t>Publié en septembre 2017</w:t>
      </w:r>
    </w:p>
    <w:sectPr w:rsidR="00937CA5" w:rsidRPr="00D8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T Std">
    <w:altName w:val="Times New Roman"/>
    <w:charset w:val="00"/>
    <w:family w:val="auto"/>
    <w:pitch w:val="default"/>
  </w:font>
  <w:font w:name="Frutiger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6"/>
    <w:rsid w:val="0004261A"/>
    <w:rsid w:val="00060287"/>
    <w:rsid w:val="0009693E"/>
    <w:rsid w:val="000B0F6B"/>
    <w:rsid w:val="000C0B96"/>
    <w:rsid w:val="001238D8"/>
    <w:rsid w:val="00137496"/>
    <w:rsid w:val="001A721A"/>
    <w:rsid w:val="001B3CA0"/>
    <w:rsid w:val="001E5DD0"/>
    <w:rsid w:val="002E1698"/>
    <w:rsid w:val="0034409D"/>
    <w:rsid w:val="003B527F"/>
    <w:rsid w:val="003C1BAD"/>
    <w:rsid w:val="003C43D8"/>
    <w:rsid w:val="003E2E8F"/>
    <w:rsid w:val="00415865"/>
    <w:rsid w:val="00425767"/>
    <w:rsid w:val="0044035B"/>
    <w:rsid w:val="00465B96"/>
    <w:rsid w:val="00470BC5"/>
    <w:rsid w:val="004710EF"/>
    <w:rsid w:val="004A56A0"/>
    <w:rsid w:val="00553397"/>
    <w:rsid w:val="00556F57"/>
    <w:rsid w:val="00576B00"/>
    <w:rsid w:val="00585FA0"/>
    <w:rsid w:val="005D6146"/>
    <w:rsid w:val="006075FD"/>
    <w:rsid w:val="00690CFB"/>
    <w:rsid w:val="006978CD"/>
    <w:rsid w:val="006C48A9"/>
    <w:rsid w:val="006D7760"/>
    <w:rsid w:val="006E199E"/>
    <w:rsid w:val="007241F7"/>
    <w:rsid w:val="00726226"/>
    <w:rsid w:val="00793040"/>
    <w:rsid w:val="007C50EC"/>
    <w:rsid w:val="00807B39"/>
    <w:rsid w:val="00810C37"/>
    <w:rsid w:val="00830C02"/>
    <w:rsid w:val="008B32F5"/>
    <w:rsid w:val="008D12CC"/>
    <w:rsid w:val="00937CA5"/>
    <w:rsid w:val="00941BFA"/>
    <w:rsid w:val="00956157"/>
    <w:rsid w:val="00976E0C"/>
    <w:rsid w:val="009A41EF"/>
    <w:rsid w:val="009A483F"/>
    <w:rsid w:val="009C62BF"/>
    <w:rsid w:val="009E62DD"/>
    <w:rsid w:val="00A55AB5"/>
    <w:rsid w:val="00A775B8"/>
    <w:rsid w:val="00AD3461"/>
    <w:rsid w:val="00AD4C87"/>
    <w:rsid w:val="00B917D6"/>
    <w:rsid w:val="00B921C1"/>
    <w:rsid w:val="00BA01C6"/>
    <w:rsid w:val="00BA1257"/>
    <w:rsid w:val="00BB3110"/>
    <w:rsid w:val="00BC58E8"/>
    <w:rsid w:val="00C00E3C"/>
    <w:rsid w:val="00C24276"/>
    <w:rsid w:val="00C464D4"/>
    <w:rsid w:val="00CC0428"/>
    <w:rsid w:val="00CD28EC"/>
    <w:rsid w:val="00D10BA1"/>
    <w:rsid w:val="00D16F01"/>
    <w:rsid w:val="00D1791E"/>
    <w:rsid w:val="00D61FCF"/>
    <w:rsid w:val="00D86816"/>
    <w:rsid w:val="00E5087A"/>
    <w:rsid w:val="00E9398E"/>
    <w:rsid w:val="00F14070"/>
    <w:rsid w:val="00F321C6"/>
    <w:rsid w:val="00F34490"/>
    <w:rsid w:val="00F36054"/>
    <w:rsid w:val="00F52139"/>
    <w:rsid w:val="00F75B7F"/>
    <w:rsid w:val="00F870BF"/>
    <w:rsid w:val="00F9496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4A77D-AB26-4A77-853D-DAE3AB9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paraChar">
    <w:name w:val="first_para Char"/>
    <w:basedOn w:val="DefaultParagraphFont"/>
    <w:link w:val="firstpara"/>
    <w:locked/>
    <w:rsid w:val="000C0B96"/>
    <w:rPr>
      <w:rFonts w:ascii="Palatino LT Std" w:hAnsi="Palatino LT Std"/>
      <w:lang w:eastAsia="ko-KR"/>
    </w:rPr>
  </w:style>
  <w:style w:type="paragraph" w:customStyle="1" w:styleId="firstpara">
    <w:name w:val="first_para"/>
    <w:basedOn w:val="Normal"/>
    <w:link w:val="firstparaChar"/>
    <w:rsid w:val="000C0B96"/>
    <w:pPr>
      <w:spacing w:before="60" w:after="60"/>
      <w:jc w:val="both"/>
    </w:pPr>
    <w:rPr>
      <w:rFonts w:ascii="Palatino LT Std" w:hAnsi="Palatino LT Std" w:cstheme="minorBidi"/>
      <w:lang w:eastAsia="ko-KR"/>
    </w:rPr>
  </w:style>
  <w:style w:type="character" w:styleId="Hyperlink">
    <w:name w:val="Hyperlink"/>
    <w:basedOn w:val="DefaultParagraphFont"/>
    <w:uiPriority w:val="99"/>
    <w:unhideWhenUsed/>
    <w:rsid w:val="00807B39"/>
    <w:rPr>
      <w:color w:val="0563C1" w:themeColor="hyperlink"/>
      <w:u w:val="single"/>
    </w:rPr>
  </w:style>
  <w:style w:type="paragraph" w:customStyle="1" w:styleId="BodyText1">
    <w:name w:val="Body Text1"/>
    <w:basedOn w:val="Normal"/>
    <w:uiPriority w:val="99"/>
    <w:rsid w:val="00937CA5"/>
    <w:pPr>
      <w:suppressAutoHyphens/>
      <w:autoSpaceDE w:val="0"/>
      <w:autoSpaceDN w:val="0"/>
      <w:adjustRightInd w:val="0"/>
      <w:spacing w:line="210" w:lineRule="atLeast"/>
      <w:textAlignment w:val="baseline"/>
    </w:pPr>
    <w:rPr>
      <w:rFonts w:ascii="FrutigerLTStd-Light" w:eastAsia="Calibri" w:hAnsi="FrutigerLTStd-Light" w:cs="FrutigerLTStd-Light"/>
      <w:color w:val="000000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6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FC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C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WIEWS@fa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fileadmin/user_upload/wiews/docs/Metadata-02-05-01_PG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IEWS@fao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Diulgheroff, Stefano (AGPM)</dc:creator>
  <cp:keywords/>
  <dc:description/>
  <cp:lastModifiedBy>Diulgheroff, Stefano (AGPM)</cp:lastModifiedBy>
  <cp:revision>10</cp:revision>
  <cp:lastPrinted>2017-09-02T16:30:00Z</cp:lastPrinted>
  <dcterms:created xsi:type="dcterms:W3CDTF">2019-01-08T15:49:00Z</dcterms:created>
  <dcterms:modified xsi:type="dcterms:W3CDTF">2019-06-11T14:42:00Z</dcterms:modified>
</cp:coreProperties>
</file>