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4" w:type="dxa"/>
        <w:tblInd w:w="108" w:type="dxa"/>
        <w:tblLook w:val="0000" w:firstRow="0" w:lastRow="0" w:firstColumn="0" w:lastColumn="0" w:noHBand="0" w:noVBand="0"/>
      </w:tblPr>
      <w:tblGrid>
        <w:gridCol w:w="5365"/>
        <w:gridCol w:w="257"/>
        <w:gridCol w:w="3216"/>
        <w:gridCol w:w="856"/>
      </w:tblGrid>
      <w:tr w:rsidR="00411E1B">
        <w:trPr>
          <w:trHeight w:val="675"/>
        </w:trPr>
        <w:tc>
          <w:tcPr>
            <w:tcW w:w="6750" w:type="dxa"/>
            <w:tcBorders>
              <w:top w:val="nil"/>
              <w:left w:val="nil"/>
              <w:bottom w:val="nil"/>
              <w:right w:val="nil"/>
            </w:tcBorders>
          </w:tcPr>
          <w:p w:rsidR="00411E1B" w:rsidRDefault="00411E1B">
            <w:pPr>
              <w:rPr>
                <w:rFonts w:ascii="Verdana" w:hAnsi="Verdana" w:cs="Arial"/>
                <w:b/>
                <w:bCs/>
                <w:color w:val="000000"/>
                <w:sz w:val="26"/>
                <w:szCs w:val="26"/>
              </w:rPr>
            </w:pPr>
            <w:r>
              <w:rPr>
                <w:rFonts w:ascii="Verdana" w:hAnsi="Verdana" w:cs="Arial"/>
                <w:b/>
                <w:bCs/>
                <w:color w:val="000000"/>
                <w:sz w:val="26"/>
                <w:szCs w:val="26"/>
              </w:rPr>
              <w:t xml:space="preserve">European Inland Fisheries and Aquaculture Advisory Commission (EIFAAC) </w:t>
            </w:r>
          </w:p>
        </w:tc>
        <w:tc>
          <w:tcPr>
            <w:tcW w:w="272" w:type="dxa"/>
            <w:tcBorders>
              <w:top w:val="nil"/>
              <w:left w:val="nil"/>
              <w:bottom w:val="nil"/>
              <w:right w:val="nil"/>
            </w:tcBorders>
          </w:tcPr>
          <w:p w:rsidR="00411E1B" w:rsidRDefault="00411E1B" w:rsidP="006D0C61">
            <w:pPr>
              <w:ind w:left="-196" w:firstLine="196"/>
              <w:rPr>
                <w:rFonts w:ascii="Verdana" w:hAnsi="Verdana" w:cs="Arial"/>
                <w:b/>
                <w:bCs/>
                <w:color w:val="000000"/>
                <w:sz w:val="26"/>
                <w:szCs w:val="26"/>
              </w:rPr>
            </w:pPr>
          </w:p>
        </w:tc>
        <w:tc>
          <w:tcPr>
            <w:tcW w:w="1816" w:type="dxa"/>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3000"/>
            </w:tblGrid>
            <w:tr w:rsidR="00411E1B">
              <w:trPr>
                <w:trHeight w:val="675"/>
                <w:tblCellSpacing w:w="0" w:type="dxa"/>
              </w:trPr>
              <w:tc>
                <w:tcPr>
                  <w:tcW w:w="1600" w:type="dxa"/>
                  <w:tcBorders>
                    <w:top w:val="nil"/>
                    <w:left w:val="nil"/>
                    <w:bottom w:val="nil"/>
                    <w:right w:val="nil"/>
                  </w:tcBorders>
                  <w:noWrap/>
                  <w:vAlign w:val="bottom"/>
                </w:tcPr>
                <w:p w:rsidR="00411E1B" w:rsidRPr="00AA12A1" w:rsidRDefault="00AA12A1">
                  <w:pPr>
                    <w:rPr>
                      <w:rFonts w:ascii="Arial" w:hAnsi="Arial" w:cs="Arial"/>
                      <w:sz w:val="16"/>
                      <w:szCs w:val="16"/>
                    </w:rPr>
                  </w:pPr>
                  <w:r>
                    <w:rPr>
                      <w:rFonts w:ascii="Arial" w:hAnsi="Arial" w:cs="Arial"/>
                      <w:noProof/>
                      <w:sz w:val="16"/>
                      <w:szCs w:val="16"/>
                      <w:lang w:val="fi-FI" w:eastAsia="fi-FI"/>
                    </w:rPr>
                    <w:drawing>
                      <wp:inline distT="0" distB="0" distL="0" distR="0" wp14:anchorId="0E518B1E">
                        <wp:extent cx="19050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552450"/>
                                </a:xfrm>
                                <a:prstGeom prst="rect">
                                  <a:avLst/>
                                </a:prstGeom>
                                <a:noFill/>
                              </pic:spPr>
                            </pic:pic>
                          </a:graphicData>
                        </a:graphic>
                      </wp:inline>
                    </w:drawing>
                  </w:r>
                </w:p>
                <w:p w:rsidR="00411E1B" w:rsidRDefault="00411E1B">
                  <w:pPr>
                    <w:rPr>
                      <w:rFonts w:ascii="Arial" w:hAnsi="Arial" w:cs="Arial"/>
                      <w:sz w:val="16"/>
                      <w:szCs w:val="16"/>
                    </w:rPr>
                  </w:pPr>
                </w:p>
              </w:tc>
            </w:tr>
          </w:tbl>
          <w:p w:rsidR="00411E1B" w:rsidRDefault="00411E1B">
            <w:pPr>
              <w:rPr>
                <w:rFonts w:ascii="Arial" w:hAnsi="Arial" w:cs="Arial"/>
                <w:sz w:val="16"/>
                <w:szCs w:val="16"/>
              </w:rPr>
            </w:pPr>
          </w:p>
        </w:tc>
        <w:tc>
          <w:tcPr>
            <w:tcW w:w="856" w:type="dxa"/>
            <w:tcBorders>
              <w:top w:val="nil"/>
              <w:left w:val="nil"/>
              <w:bottom w:val="nil"/>
              <w:right w:val="nil"/>
            </w:tcBorders>
            <w:noWrap/>
            <w:vAlign w:val="bottom"/>
          </w:tcPr>
          <w:p w:rsidR="00411E1B" w:rsidRDefault="00411E1B">
            <w:pPr>
              <w:rPr>
                <w:rFonts w:ascii="Arial" w:hAnsi="Arial" w:cs="Arial"/>
                <w:sz w:val="16"/>
                <w:szCs w:val="16"/>
              </w:rPr>
            </w:pPr>
          </w:p>
        </w:tc>
      </w:tr>
    </w:tbl>
    <w:p w:rsidR="00411E1B" w:rsidRDefault="00411E1B"/>
    <w:p w:rsidR="00411E1B" w:rsidRDefault="00411E1B"/>
    <w:p w:rsidR="00411E1B" w:rsidRDefault="00411E1B"/>
    <w:p w:rsidR="00411E1B" w:rsidRDefault="0058291D" w:rsidP="00F30893">
      <w:pPr>
        <w:jc w:val="center"/>
        <w:rPr>
          <w:rFonts w:ascii="Times New Roman Bold" w:hAnsi="Times New Roman Bold"/>
          <w:b/>
          <w:sz w:val="26"/>
          <w:szCs w:val="26"/>
        </w:rPr>
      </w:pPr>
      <w:r>
        <w:rPr>
          <w:rFonts w:ascii="Times New Roman Bold" w:hAnsi="Times New Roman Bold"/>
          <w:b/>
          <w:sz w:val="26"/>
          <w:szCs w:val="26"/>
        </w:rPr>
        <w:t>EIFAAC PROJECT</w:t>
      </w:r>
    </w:p>
    <w:p w:rsidR="00411E1B" w:rsidRPr="00E57F53" w:rsidRDefault="00411E1B" w:rsidP="00F30893">
      <w:pPr>
        <w:jc w:val="center"/>
        <w:rPr>
          <w:rFonts w:ascii="Times New Roman Bold" w:hAnsi="Times New Roman Bold"/>
          <w:b/>
          <w:sz w:val="26"/>
          <w:szCs w:val="26"/>
        </w:rPr>
      </w:pPr>
      <w:bookmarkStart w:id="0" w:name="_GoBack"/>
      <w:r>
        <w:rPr>
          <w:rFonts w:ascii="Times New Roman Bold" w:hAnsi="Times New Roman Bold"/>
          <w:b/>
          <w:sz w:val="26"/>
          <w:szCs w:val="26"/>
        </w:rPr>
        <w:t xml:space="preserve">Developing sustainable management actions on Cormorant populations </w:t>
      </w:r>
    </w:p>
    <w:bookmarkEnd w:id="0"/>
    <w:p w:rsidR="00411E1B" w:rsidRPr="00513A94" w:rsidRDefault="00411E1B" w:rsidP="00F30893">
      <w:pPr>
        <w:jc w:val="center"/>
        <w:rPr>
          <w:b/>
        </w:rPr>
      </w:pPr>
    </w:p>
    <w:tbl>
      <w:tblPr>
        <w:tblW w:w="958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3369"/>
        <w:gridCol w:w="6218"/>
      </w:tblGrid>
      <w:tr w:rsidR="00411E1B" w:rsidRPr="00513A94">
        <w:trPr>
          <w:jc w:val="center"/>
        </w:trPr>
        <w:tc>
          <w:tcPr>
            <w:tcW w:w="9587" w:type="dxa"/>
            <w:gridSpan w:val="2"/>
            <w:tcBorders>
              <w:top w:val="double" w:sz="6" w:space="0" w:color="000000"/>
            </w:tcBorders>
            <w:shd w:val="clear" w:color="auto" w:fill="D9D9D9"/>
          </w:tcPr>
          <w:p w:rsidR="00411E1B" w:rsidRPr="00513A94" w:rsidRDefault="00411E1B" w:rsidP="00F30893">
            <w:pPr>
              <w:jc w:val="center"/>
              <w:rPr>
                <w:b/>
              </w:rPr>
            </w:pPr>
            <w:r w:rsidRPr="00513A94">
              <w:rPr>
                <w:b/>
              </w:rPr>
              <w:t>PRELIMINARY</w:t>
            </w:r>
          </w:p>
        </w:tc>
      </w:tr>
      <w:tr w:rsidR="00411E1B" w:rsidRPr="00513A94">
        <w:trPr>
          <w:jc w:val="center"/>
        </w:trPr>
        <w:tc>
          <w:tcPr>
            <w:tcW w:w="3369" w:type="dxa"/>
          </w:tcPr>
          <w:p w:rsidR="00411E1B" w:rsidRPr="00513A94" w:rsidRDefault="00411E1B" w:rsidP="00F30893">
            <w:pPr>
              <w:rPr>
                <w:b/>
              </w:rPr>
            </w:pPr>
            <w:r w:rsidRPr="00513A94">
              <w:rPr>
                <w:b/>
              </w:rPr>
              <w:t>a.  Owner</w:t>
            </w:r>
          </w:p>
        </w:tc>
        <w:tc>
          <w:tcPr>
            <w:tcW w:w="6218" w:type="dxa"/>
          </w:tcPr>
          <w:p w:rsidR="00411E1B" w:rsidRPr="00513A94" w:rsidRDefault="00411E1B" w:rsidP="00F30893">
            <w:r>
              <w:t>EIFAAC</w:t>
            </w:r>
          </w:p>
        </w:tc>
      </w:tr>
      <w:tr w:rsidR="00411E1B" w:rsidRPr="00513A94">
        <w:trPr>
          <w:jc w:val="center"/>
        </w:trPr>
        <w:tc>
          <w:tcPr>
            <w:tcW w:w="3369" w:type="dxa"/>
          </w:tcPr>
          <w:p w:rsidR="00411E1B" w:rsidRDefault="00411E1B" w:rsidP="00F30893">
            <w:pPr>
              <w:rPr>
                <w:b/>
              </w:rPr>
            </w:pPr>
            <w:r w:rsidRPr="00513A94">
              <w:rPr>
                <w:b/>
              </w:rPr>
              <w:t xml:space="preserve">b.  Role of </w:t>
            </w:r>
            <w:r>
              <w:rPr>
                <w:b/>
              </w:rPr>
              <w:t xml:space="preserve"> EIFAAC</w:t>
            </w:r>
          </w:p>
          <w:p w:rsidR="00411E1B" w:rsidRDefault="00411E1B" w:rsidP="00F30893">
            <w:pPr>
              <w:rPr>
                <w:b/>
              </w:rPr>
            </w:pPr>
          </w:p>
          <w:p w:rsidR="00411E1B" w:rsidRDefault="00411E1B" w:rsidP="00F30893">
            <w:pPr>
              <w:rPr>
                <w:b/>
              </w:rPr>
            </w:pPr>
          </w:p>
          <w:p w:rsidR="00411E1B" w:rsidRDefault="00411E1B" w:rsidP="00F30893">
            <w:pPr>
              <w:rPr>
                <w:b/>
              </w:rPr>
            </w:pPr>
          </w:p>
          <w:p w:rsidR="00411E1B" w:rsidRDefault="00411E1B" w:rsidP="00F30893">
            <w:pPr>
              <w:rPr>
                <w:b/>
              </w:rPr>
            </w:pPr>
          </w:p>
          <w:p w:rsidR="00411E1B" w:rsidRPr="00513A94" w:rsidRDefault="00411E1B" w:rsidP="00F30893">
            <w:pPr>
              <w:rPr>
                <w:b/>
              </w:rPr>
            </w:pPr>
            <w:r>
              <w:rPr>
                <w:b/>
              </w:rPr>
              <w:t>Role FOR EIFAAC</w:t>
            </w:r>
          </w:p>
        </w:tc>
        <w:tc>
          <w:tcPr>
            <w:tcW w:w="6218" w:type="dxa"/>
          </w:tcPr>
          <w:p w:rsidR="00411E1B" w:rsidRDefault="00B2579A" w:rsidP="00F30893">
            <w:r>
              <w:t>Advising</w:t>
            </w:r>
            <w:r w:rsidR="00411E1B">
              <w:t xml:space="preserve"> liaison group and member states.</w:t>
            </w:r>
          </w:p>
          <w:p w:rsidR="00411E1B" w:rsidRDefault="00411E1B" w:rsidP="009A6767">
            <w:r>
              <w:rPr>
                <w:iCs/>
              </w:rPr>
              <w:t>D</w:t>
            </w:r>
            <w:r w:rsidRPr="00A80118">
              <w:rPr>
                <w:iCs/>
              </w:rPr>
              <w:t>evelop</w:t>
            </w:r>
            <w:r>
              <w:rPr>
                <w:iCs/>
              </w:rPr>
              <w:t>ment of</w:t>
            </w:r>
            <w:r w:rsidRPr="00A80118">
              <w:rPr>
                <w:iCs/>
              </w:rPr>
              <w:t xml:space="preserve"> a pan-European Cormorant action plan.</w:t>
            </w:r>
          </w:p>
          <w:p w:rsidR="00411E1B" w:rsidRDefault="00411E1B" w:rsidP="00AD6DAE">
            <w:pPr>
              <w:rPr>
                <w:lang w:val="en-US"/>
              </w:rPr>
            </w:pPr>
            <w:r w:rsidRPr="00A80118">
              <w:rPr>
                <w:lang w:val="en-US"/>
              </w:rPr>
              <w:t>Collect</w:t>
            </w:r>
            <w:r>
              <w:rPr>
                <w:lang w:val="en-US"/>
              </w:rPr>
              <w:t>, a</w:t>
            </w:r>
            <w:r w:rsidRPr="00A80118">
              <w:rPr>
                <w:lang w:val="en-US"/>
              </w:rPr>
              <w:t>ssess</w:t>
            </w:r>
            <w:r>
              <w:rPr>
                <w:lang w:val="en-US"/>
              </w:rPr>
              <w:t>, g</w:t>
            </w:r>
            <w:r w:rsidRPr="00A80118">
              <w:rPr>
                <w:lang w:val="en-US"/>
              </w:rPr>
              <w:t>ather</w:t>
            </w:r>
            <w:r>
              <w:rPr>
                <w:lang w:val="en-US"/>
              </w:rPr>
              <w:t>, i</w:t>
            </w:r>
            <w:r w:rsidRPr="00A80118">
              <w:rPr>
                <w:lang w:val="en-US"/>
              </w:rPr>
              <w:t>dentify</w:t>
            </w:r>
            <w:r>
              <w:rPr>
                <w:lang w:val="en-US"/>
              </w:rPr>
              <w:t xml:space="preserve"> and d</w:t>
            </w:r>
            <w:r w:rsidRPr="00A80118">
              <w:rPr>
                <w:lang w:val="en-US"/>
              </w:rPr>
              <w:t>isseminate</w:t>
            </w:r>
            <w:r>
              <w:rPr>
                <w:lang w:val="en-US"/>
              </w:rPr>
              <w:t xml:space="preserve"> relevant information</w:t>
            </w:r>
            <w:r w:rsidRPr="006D6564">
              <w:rPr>
                <w:lang w:val="en-US"/>
              </w:rPr>
              <w:t xml:space="preserve"> from different sources</w:t>
            </w:r>
            <w:r>
              <w:rPr>
                <w:lang w:val="en-US"/>
              </w:rPr>
              <w:t>.</w:t>
            </w:r>
            <w:r w:rsidRPr="006D6564">
              <w:rPr>
                <w:lang w:val="en-US"/>
              </w:rPr>
              <w:t xml:space="preserve"> </w:t>
            </w:r>
          </w:p>
          <w:p w:rsidR="00411E1B" w:rsidRDefault="00411E1B" w:rsidP="00AD6DAE"/>
          <w:p w:rsidR="00411E1B" w:rsidRPr="00B94778" w:rsidRDefault="00411E1B" w:rsidP="00F30893">
            <w:r>
              <w:t>Report and advice on the results of the work on the ToR.</w:t>
            </w:r>
          </w:p>
        </w:tc>
      </w:tr>
      <w:tr w:rsidR="00411E1B" w:rsidRPr="00513A94">
        <w:trPr>
          <w:jc w:val="center"/>
        </w:trPr>
        <w:tc>
          <w:tcPr>
            <w:tcW w:w="3369" w:type="dxa"/>
          </w:tcPr>
          <w:p w:rsidR="00411E1B" w:rsidRDefault="00411E1B" w:rsidP="00F30893">
            <w:pPr>
              <w:rPr>
                <w:b/>
              </w:rPr>
            </w:pPr>
          </w:p>
          <w:p w:rsidR="00411E1B" w:rsidRPr="00513A94" w:rsidRDefault="00411E1B" w:rsidP="00F30893">
            <w:pPr>
              <w:rPr>
                <w:b/>
              </w:rPr>
            </w:pPr>
            <w:r w:rsidRPr="00513A94">
              <w:rPr>
                <w:b/>
              </w:rPr>
              <w:t xml:space="preserve">c.  Last </w:t>
            </w:r>
            <w:r>
              <w:rPr>
                <w:b/>
              </w:rPr>
              <w:t xml:space="preserve"> EIFAC</w:t>
            </w:r>
            <w:r w:rsidRPr="00513A94">
              <w:rPr>
                <w:b/>
              </w:rPr>
              <w:t xml:space="preserve"> review</w:t>
            </w:r>
          </w:p>
        </w:tc>
        <w:tc>
          <w:tcPr>
            <w:tcW w:w="6218" w:type="dxa"/>
          </w:tcPr>
          <w:p w:rsidR="00411E1B" w:rsidRDefault="00411E1B" w:rsidP="00F30893"/>
          <w:p w:rsidR="00411E1B" w:rsidRPr="00513A94" w:rsidRDefault="00411E1B" w:rsidP="00AE47CA">
            <w:r>
              <w:t>201</w:t>
            </w:r>
            <w:r w:rsidR="00AE47CA">
              <w:t>7</w:t>
            </w:r>
          </w:p>
        </w:tc>
      </w:tr>
      <w:tr w:rsidR="00411E1B" w:rsidRPr="00513A94">
        <w:trPr>
          <w:jc w:val="center"/>
        </w:trPr>
        <w:tc>
          <w:tcPr>
            <w:tcW w:w="3369" w:type="dxa"/>
          </w:tcPr>
          <w:p w:rsidR="00411E1B" w:rsidRDefault="00411E1B" w:rsidP="00F30893">
            <w:pPr>
              <w:rPr>
                <w:b/>
              </w:rPr>
            </w:pPr>
          </w:p>
          <w:p w:rsidR="00411E1B" w:rsidRPr="00513A94" w:rsidRDefault="00411E1B" w:rsidP="00F30893">
            <w:pPr>
              <w:rPr>
                <w:b/>
              </w:rPr>
            </w:pPr>
            <w:r>
              <w:rPr>
                <w:b/>
              </w:rPr>
              <w:t>d</w:t>
            </w:r>
            <w:r w:rsidRPr="00513A94">
              <w:rPr>
                <w:b/>
              </w:rPr>
              <w:t xml:space="preserve">.  Recommendation of </w:t>
            </w:r>
            <w:smartTag w:uri="urn:schemas-microsoft-com:office:smarttags" w:element="PlaceType">
              <w:r w:rsidRPr="00513A94">
                <w:rPr>
                  <w:b/>
                </w:rPr>
                <w:t>TSC</w:t>
              </w:r>
            </w:smartTag>
            <w:r w:rsidRPr="00513A94">
              <w:rPr>
                <w:b/>
              </w:rPr>
              <w:t xml:space="preserve"> </w:t>
            </w:r>
          </w:p>
        </w:tc>
        <w:tc>
          <w:tcPr>
            <w:tcW w:w="6218" w:type="dxa"/>
          </w:tcPr>
          <w:p w:rsidR="00411E1B" w:rsidRPr="00513A94" w:rsidRDefault="00B2579A" w:rsidP="00F30893">
            <w:r>
              <w:t xml:space="preserve"> </w:t>
            </w:r>
          </w:p>
        </w:tc>
      </w:tr>
      <w:tr w:rsidR="00411E1B" w:rsidRPr="00513A94">
        <w:trPr>
          <w:jc w:val="center"/>
        </w:trPr>
        <w:tc>
          <w:tcPr>
            <w:tcW w:w="9587" w:type="dxa"/>
            <w:gridSpan w:val="2"/>
            <w:shd w:val="clear" w:color="auto" w:fill="D9D9D9"/>
          </w:tcPr>
          <w:p w:rsidR="00411E1B" w:rsidRPr="00513A94" w:rsidRDefault="00411E1B" w:rsidP="00F30893">
            <w:pPr>
              <w:jc w:val="center"/>
              <w:rPr>
                <w:b/>
              </w:rPr>
            </w:pPr>
            <w:r w:rsidRPr="00513A94">
              <w:rPr>
                <w:b/>
              </w:rPr>
              <w:t xml:space="preserve">1.  OBJECTIVE </w:t>
            </w:r>
            <w:smartTag w:uri="urn:schemas-microsoft-com:office:smarttags" w:element="PlaceType">
              <w:r w:rsidRPr="00513A94">
                <w:rPr>
                  <w:b/>
                </w:rPr>
                <w:t>AND</w:t>
              </w:r>
            </w:smartTag>
            <w:r w:rsidRPr="00513A94">
              <w:rPr>
                <w:b/>
              </w:rPr>
              <w:t xml:space="preserve"> EXPECTED OUTCOME</w:t>
            </w:r>
          </w:p>
        </w:tc>
      </w:tr>
      <w:tr w:rsidR="00411E1B" w:rsidRPr="00513A94">
        <w:trPr>
          <w:jc w:val="center"/>
        </w:trPr>
        <w:tc>
          <w:tcPr>
            <w:tcW w:w="3369" w:type="dxa"/>
            <w:vAlign w:val="center"/>
          </w:tcPr>
          <w:p w:rsidR="00411E1B" w:rsidRPr="00513A94" w:rsidRDefault="00411E1B" w:rsidP="00F30893">
            <w:pPr>
              <w:rPr>
                <w:b/>
              </w:rPr>
            </w:pPr>
            <w:r w:rsidRPr="00513A94">
              <w:rPr>
                <w:b/>
              </w:rPr>
              <w:t>1.1</w:t>
            </w:r>
            <w:r w:rsidRPr="00513A94">
              <w:rPr>
                <w:b/>
              </w:rPr>
              <w:tab/>
              <w:t>Purpose/objective</w:t>
            </w:r>
            <w:r w:rsidRPr="00513A94">
              <w:rPr>
                <w:rStyle w:val="FootnoteReference"/>
              </w:rPr>
              <w:footnoteReference w:id="1"/>
            </w:r>
          </w:p>
        </w:tc>
        <w:tc>
          <w:tcPr>
            <w:tcW w:w="6218" w:type="dxa"/>
          </w:tcPr>
          <w:p w:rsidR="00411E1B" w:rsidRDefault="00411E1B" w:rsidP="00980C29">
            <w:r>
              <w:t xml:space="preserve"> Participation in different projects has developed the understanding in fish, fisheries and Cormorants interactions and in perspectives of different stakeholders. A pan-European management plan has been already for a long time on the advisory list of EIFAAC. Only national, regional and local management actions have appeared but a pan-European dimension has been unreachable. The amount of Cormorants is still gradually increasing there off evolving interactions in new areas and polarizing situation in other areas.</w:t>
            </w:r>
          </w:p>
          <w:p w:rsidR="00411E1B" w:rsidRDefault="00411E1B" w:rsidP="00980C29">
            <w:r>
              <w:t>In the project the national situation for cormorants and experience on management plans will be updated yearly.</w:t>
            </w:r>
            <w:r w:rsidR="00B2579A">
              <w:t xml:space="preserve"> </w:t>
            </w:r>
          </w:p>
          <w:p w:rsidR="00411E1B" w:rsidRPr="00513A94" w:rsidRDefault="00411E1B" w:rsidP="006979ED">
            <w:r>
              <w:t xml:space="preserve">The project will develop the </w:t>
            </w:r>
            <w:r w:rsidRPr="00801B91">
              <w:t>elements</w:t>
            </w:r>
            <w:r>
              <w:t xml:space="preserve"> (e.g. management actions on Cormorant colonies and migrating Cormorants, regional and total amount of sustainable reproduction and Cormorants amounts, successful management methods in controlling the amount of Cormorants in colonies or wintering areas/ roosts) for sustainable management actions on Cormorant populations on pan-European level, in cooperation with fish, fisheries, aquaculture and conservation interested organizations.</w:t>
            </w:r>
          </w:p>
        </w:tc>
      </w:tr>
      <w:tr w:rsidR="00411E1B" w:rsidRPr="00513A94">
        <w:trPr>
          <w:jc w:val="center"/>
        </w:trPr>
        <w:tc>
          <w:tcPr>
            <w:tcW w:w="3369" w:type="dxa"/>
            <w:vAlign w:val="center"/>
          </w:tcPr>
          <w:p w:rsidR="00411E1B" w:rsidRPr="00513A94" w:rsidRDefault="00411E1B" w:rsidP="00F30893">
            <w:pPr>
              <w:rPr>
                <w:b/>
              </w:rPr>
            </w:pPr>
            <w:r w:rsidRPr="00513A94">
              <w:rPr>
                <w:b/>
              </w:rPr>
              <w:t xml:space="preserve">1.2 </w:t>
            </w:r>
            <w:r w:rsidRPr="00513A94">
              <w:rPr>
                <w:b/>
              </w:rPr>
              <w:tab/>
              <w:t>Rationale</w:t>
            </w:r>
            <w:r w:rsidRPr="00513A94">
              <w:rPr>
                <w:rStyle w:val="FootnoteReference"/>
              </w:rPr>
              <w:footnoteReference w:id="2"/>
            </w:r>
          </w:p>
        </w:tc>
        <w:tc>
          <w:tcPr>
            <w:tcW w:w="6218" w:type="dxa"/>
          </w:tcPr>
          <w:p w:rsidR="00411E1B" w:rsidRPr="00513A94" w:rsidRDefault="00411E1B" w:rsidP="00231BED">
            <w:r>
              <w:t xml:space="preserve">The project is based on EIFAAC strategic objective II. Cormorants are protected species and they predate on endangered fish species causing severe damage to the fish stocks. Also fisheries and aquaculture has suffered losses </w:t>
            </w:r>
            <w:r>
              <w:lastRenderedPageBreak/>
              <w:t xml:space="preserve">while fighting with the Cormorants. Amount of Cormorants have increased fast and there are only local, regional or national management actions in some areas. There is urgent need to draw attention on the successful </w:t>
            </w:r>
            <w:r w:rsidRPr="00801B91">
              <w:t>elements</w:t>
            </w:r>
            <w:r>
              <w:t xml:space="preserve"> for management actions on larger scale. A key outcome is a coherent action plan to reduce the problems in a sustainable way. Key stakeholders are fish conservationists, fisher organizations, aquaculture companies, fisheries researchers, bird conservation organizations, fisheries and environment authorities.</w:t>
            </w:r>
          </w:p>
        </w:tc>
      </w:tr>
      <w:tr w:rsidR="00411E1B" w:rsidRPr="00513A94">
        <w:trPr>
          <w:jc w:val="center"/>
        </w:trPr>
        <w:tc>
          <w:tcPr>
            <w:tcW w:w="3369" w:type="dxa"/>
            <w:vAlign w:val="center"/>
          </w:tcPr>
          <w:p w:rsidR="00411E1B" w:rsidRPr="00513A94" w:rsidRDefault="00411E1B" w:rsidP="00F30893">
            <w:pPr>
              <w:rPr>
                <w:b/>
              </w:rPr>
            </w:pPr>
            <w:r w:rsidRPr="00513A94">
              <w:rPr>
                <w:b/>
              </w:rPr>
              <w:lastRenderedPageBreak/>
              <w:t xml:space="preserve">1.3 </w:t>
            </w:r>
            <w:r w:rsidRPr="00513A94">
              <w:rPr>
                <w:b/>
              </w:rPr>
              <w:tab/>
              <w:t>Benefits</w:t>
            </w:r>
          </w:p>
        </w:tc>
        <w:tc>
          <w:tcPr>
            <w:tcW w:w="6218" w:type="dxa"/>
          </w:tcPr>
          <w:p w:rsidR="00411E1B" w:rsidRPr="00513A94" w:rsidRDefault="00411E1B" w:rsidP="0043713B">
            <w:r>
              <w:t>Diminishing problems in Cormorant – fish and fisheries interactions and thereby conserve fish species and stocks. Enhanced understanding of the Cormorant-fish-fisheries interactions to develop fisheries management.</w:t>
            </w:r>
          </w:p>
        </w:tc>
      </w:tr>
      <w:tr w:rsidR="00411E1B" w:rsidRPr="00513A94">
        <w:trPr>
          <w:jc w:val="center"/>
        </w:trPr>
        <w:tc>
          <w:tcPr>
            <w:tcW w:w="9587" w:type="dxa"/>
            <w:gridSpan w:val="2"/>
            <w:shd w:val="clear" w:color="auto" w:fill="D9D9D9"/>
          </w:tcPr>
          <w:p w:rsidR="00411E1B" w:rsidRPr="00513A94" w:rsidRDefault="00411E1B" w:rsidP="00F30893">
            <w:pPr>
              <w:jc w:val="center"/>
              <w:rPr>
                <w:b/>
              </w:rPr>
            </w:pPr>
            <w:r w:rsidRPr="00513A94">
              <w:rPr>
                <w:b/>
              </w:rPr>
              <w:t>2.  TERMS OF REFERENCE: PROGRAMME/PROJECT MANAGEMENT</w:t>
            </w:r>
          </w:p>
        </w:tc>
      </w:tr>
      <w:tr w:rsidR="00411E1B" w:rsidRPr="00513A94">
        <w:trPr>
          <w:trHeight w:val="763"/>
          <w:jc w:val="center"/>
        </w:trPr>
        <w:tc>
          <w:tcPr>
            <w:tcW w:w="3369" w:type="dxa"/>
            <w:vAlign w:val="center"/>
          </w:tcPr>
          <w:p w:rsidR="00411E1B" w:rsidRPr="00513A94" w:rsidRDefault="00411E1B" w:rsidP="00F30893">
            <w:pPr>
              <w:rPr>
                <w:b/>
              </w:rPr>
            </w:pPr>
            <w:r w:rsidRPr="00513A94">
              <w:rPr>
                <w:b/>
              </w:rPr>
              <w:t xml:space="preserve">2.1  Terms of reference </w:t>
            </w:r>
          </w:p>
        </w:tc>
        <w:tc>
          <w:tcPr>
            <w:tcW w:w="6218" w:type="dxa"/>
            <w:tcBorders>
              <w:bottom w:val="single" w:sz="4" w:space="0" w:color="auto"/>
            </w:tcBorders>
          </w:tcPr>
          <w:p w:rsidR="00411E1B" w:rsidRDefault="00411E1B" w:rsidP="00C16E68">
            <w:r>
              <w:t xml:space="preserve">Inherited from the former WP.  </w:t>
            </w:r>
          </w:p>
          <w:p w:rsidR="00411E1B" w:rsidRDefault="00411E1B" w:rsidP="004F20A0">
            <w:r>
              <w:t>• Work for the pan-European Cormorant management actions</w:t>
            </w:r>
          </w:p>
          <w:p w:rsidR="00411E1B" w:rsidRDefault="00411E1B" w:rsidP="004F20A0">
            <w:r>
              <w:t>• Collect from different sources information on the abundance and distribution of the cormorants in the member countries</w:t>
            </w:r>
          </w:p>
          <w:p w:rsidR="00411E1B" w:rsidRDefault="00411E1B" w:rsidP="004F20A0">
            <w:r>
              <w:t>• Assess the interaction between cormorants and different stakeholders</w:t>
            </w:r>
          </w:p>
          <w:p w:rsidR="00411E1B" w:rsidRDefault="00411E1B" w:rsidP="004F20A0">
            <w:r>
              <w:t>• Assess cormorant’s influence on socio-economic conditions of fisheries and aquaculture</w:t>
            </w:r>
          </w:p>
          <w:p w:rsidR="00411E1B" w:rsidRDefault="00411E1B" w:rsidP="004F20A0">
            <w:r>
              <w:t>• Gather information of the new developments and experiences in controlling the number of cormorants and their influence on fish stocks, fisheries and aquaculture</w:t>
            </w:r>
          </w:p>
          <w:p w:rsidR="00411E1B" w:rsidRDefault="00411E1B" w:rsidP="004F20A0">
            <w:r>
              <w:t>• Identify possible knowledge deficits for different geographical regions</w:t>
            </w:r>
          </w:p>
          <w:p w:rsidR="00411E1B" w:rsidRPr="00513A94" w:rsidRDefault="00411E1B" w:rsidP="00900712">
            <w:r>
              <w:t>• Disseminate information through national focal points, project participants, project web-site and publications</w:t>
            </w:r>
          </w:p>
        </w:tc>
      </w:tr>
      <w:tr w:rsidR="00411E1B" w:rsidRPr="00513A94">
        <w:trPr>
          <w:trHeight w:val="763"/>
          <w:jc w:val="center"/>
        </w:trPr>
        <w:tc>
          <w:tcPr>
            <w:tcW w:w="3369" w:type="dxa"/>
            <w:vAlign w:val="center"/>
          </w:tcPr>
          <w:p w:rsidR="00411E1B" w:rsidRPr="00513A94" w:rsidRDefault="00411E1B" w:rsidP="00F30893">
            <w:pPr>
              <w:rPr>
                <w:b/>
              </w:rPr>
            </w:pPr>
            <w:r w:rsidRPr="00513A94">
              <w:rPr>
                <w:b/>
              </w:rPr>
              <w:t xml:space="preserve">2.2  Project Manager or Chair  </w:t>
            </w:r>
          </w:p>
        </w:tc>
        <w:tc>
          <w:tcPr>
            <w:tcW w:w="6218" w:type="dxa"/>
            <w:tcBorders>
              <w:bottom w:val="single" w:sz="4" w:space="0" w:color="auto"/>
            </w:tcBorders>
          </w:tcPr>
          <w:p w:rsidR="00411E1B" w:rsidRPr="00513A94" w:rsidRDefault="00411E1B" w:rsidP="00F30893"/>
          <w:p w:rsidR="00411E1B" w:rsidRPr="00513A94" w:rsidRDefault="00AE47CA" w:rsidP="001C3DEA">
            <w:r>
              <w:t>Niels Jepsen</w:t>
            </w:r>
          </w:p>
        </w:tc>
      </w:tr>
      <w:tr w:rsidR="00411E1B" w:rsidRPr="00513A94">
        <w:trPr>
          <w:trHeight w:val="763"/>
          <w:jc w:val="center"/>
        </w:trPr>
        <w:tc>
          <w:tcPr>
            <w:tcW w:w="3369" w:type="dxa"/>
            <w:tcBorders>
              <w:top w:val="nil"/>
            </w:tcBorders>
            <w:vAlign w:val="center"/>
          </w:tcPr>
          <w:p w:rsidR="00411E1B" w:rsidRPr="00513A94" w:rsidRDefault="00411E1B" w:rsidP="00F30893">
            <w:pPr>
              <w:ind w:left="993" w:hanging="567"/>
            </w:pPr>
            <w:r w:rsidRPr="00513A94">
              <w:t>2.2.1  Management responsibilities</w:t>
            </w:r>
            <w:r w:rsidRPr="00513A94">
              <w:rPr>
                <w:rStyle w:val="FootnoteReference"/>
              </w:rPr>
              <w:footnoteReference w:id="3"/>
            </w:r>
          </w:p>
        </w:tc>
        <w:tc>
          <w:tcPr>
            <w:tcW w:w="6218" w:type="dxa"/>
            <w:tcBorders>
              <w:top w:val="nil"/>
            </w:tcBorders>
          </w:tcPr>
          <w:p w:rsidR="00411E1B" w:rsidRPr="00513A94" w:rsidRDefault="00411E1B" w:rsidP="0048589E">
            <w:r>
              <w:t>Serve as the chair in meetings, present EIFAAC and project in meetings and give out presentations. Report to EIFAAC. Keep frequent contact with project participants.</w:t>
            </w:r>
          </w:p>
        </w:tc>
      </w:tr>
      <w:tr w:rsidR="00411E1B" w:rsidRPr="00513A94">
        <w:trPr>
          <w:trHeight w:val="269"/>
          <w:jc w:val="center"/>
        </w:trPr>
        <w:tc>
          <w:tcPr>
            <w:tcW w:w="3369" w:type="dxa"/>
            <w:tcBorders>
              <w:top w:val="nil"/>
            </w:tcBorders>
            <w:vAlign w:val="center"/>
          </w:tcPr>
          <w:p w:rsidR="00411E1B" w:rsidRPr="00513A94" w:rsidRDefault="00411E1B" w:rsidP="00F30893">
            <w:r w:rsidRPr="00513A94">
              <w:rPr>
                <w:b/>
              </w:rPr>
              <w:t>2.3  Participants</w:t>
            </w:r>
            <w:r w:rsidRPr="00513A94">
              <w:rPr>
                <w:rStyle w:val="FootnoteReference"/>
              </w:rPr>
              <w:footnoteReference w:id="4"/>
            </w:r>
          </w:p>
        </w:tc>
        <w:tc>
          <w:tcPr>
            <w:tcW w:w="6218" w:type="dxa"/>
            <w:shd w:val="thinReverseDiagStripe" w:color="auto" w:fill="auto"/>
          </w:tcPr>
          <w:p w:rsidR="00411E1B" w:rsidRPr="00513A94" w:rsidRDefault="00411E1B" w:rsidP="00F30893"/>
        </w:tc>
      </w:tr>
      <w:tr w:rsidR="00411E1B" w:rsidRPr="00513A94">
        <w:trPr>
          <w:trHeight w:val="763"/>
          <w:jc w:val="center"/>
        </w:trPr>
        <w:tc>
          <w:tcPr>
            <w:tcW w:w="3369" w:type="dxa"/>
            <w:vAlign w:val="center"/>
          </w:tcPr>
          <w:p w:rsidR="00411E1B" w:rsidRPr="00513A94" w:rsidRDefault="00411E1B" w:rsidP="00F30893">
            <w:pPr>
              <w:ind w:left="426"/>
            </w:pPr>
            <w:r w:rsidRPr="00513A94">
              <w:t xml:space="preserve">2.3.1 Identify participants </w:t>
            </w:r>
          </w:p>
        </w:tc>
        <w:tc>
          <w:tcPr>
            <w:tcW w:w="6218" w:type="dxa"/>
          </w:tcPr>
          <w:p w:rsidR="00411E1B" w:rsidRPr="00513A94" w:rsidRDefault="00411E1B" w:rsidP="002C23EF">
            <w:r>
              <w:t xml:space="preserve">If the project will be approved, the participants will be reviewed, new interest for participation will be asked among member countries and stakeholders. Present participants represent 13 member countries and a wide experience in different Cormorant related projects. However the participation is expected to increase in future to new countries and stakeholders. </w:t>
            </w:r>
          </w:p>
        </w:tc>
      </w:tr>
      <w:tr w:rsidR="00411E1B" w:rsidRPr="00513A94">
        <w:trPr>
          <w:trHeight w:val="763"/>
          <w:jc w:val="center"/>
        </w:trPr>
        <w:tc>
          <w:tcPr>
            <w:tcW w:w="3369" w:type="dxa"/>
            <w:vAlign w:val="center"/>
          </w:tcPr>
          <w:p w:rsidR="00411E1B" w:rsidRPr="00513A94" w:rsidRDefault="00411E1B" w:rsidP="00F30893">
            <w:pPr>
              <w:ind w:left="860" w:hanging="434"/>
            </w:pPr>
            <w:r w:rsidRPr="00513A94">
              <w:lastRenderedPageBreak/>
              <w:t xml:space="preserve">2.3.2 Include details of relevance of the participant to the project </w:t>
            </w:r>
          </w:p>
        </w:tc>
        <w:tc>
          <w:tcPr>
            <w:tcW w:w="6218" w:type="dxa"/>
          </w:tcPr>
          <w:p w:rsidR="00411E1B" w:rsidRPr="00513A94" w:rsidRDefault="00411E1B" w:rsidP="00B1718E">
            <w:r>
              <w:t xml:space="preserve">Some of the participants and stakeholders provide data through their own activities.  </w:t>
            </w:r>
          </w:p>
        </w:tc>
      </w:tr>
      <w:tr w:rsidR="00411E1B" w:rsidRPr="00513A94">
        <w:trPr>
          <w:trHeight w:val="763"/>
          <w:jc w:val="center"/>
        </w:trPr>
        <w:tc>
          <w:tcPr>
            <w:tcW w:w="3369" w:type="dxa"/>
            <w:vAlign w:val="center"/>
          </w:tcPr>
          <w:p w:rsidR="00411E1B" w:rsidRPr="00513A94" w:rsidRDefault="00411E1B" w:rsidP="00F30893">
            <w:pPr>
              <w:ind w:left="860" w:hanging="425"/>
            </w:pP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513A94">
                      <w:t>2.3.3</w:t>
                    </w:r>
                  </w:smartTag>
                </w:smartTag>
                <w:r w:rsidRPr="00513A94">
                  <w:t xml:space="preserve"> </w:t>
                </w:r>
                <w:smartTag w:uri="urn:schemas-microsoft-com:office:smarttags" w:element="place">
                  <w:r w:rsidRPr="00513A94">
                    <w:t>State</w:t>
                  </w:r>
                </w:smartTag>
              </w:smartTag>
            </w:smartTag>
            <w:r w:rsidRPr="00513A94">
              <w:t xml:space="preserve"> the capacity in which participation is carried out</w:t>
            </w:r>
          </w:p>
        </w:tc>
        <w:tc>
          <w:tcPr>
            <w:tcW w:w="6218" w:type="dxa"/>
          </w:tcPr>
          <w:p w:rsidR="00411E1B" w:rsidRPr="00513A94" w:rsidRDefault="00411E1B" w:rsidP="004674B7">
            <w:r>
              <w:t>Participation on own time and mainly also on own expense.</w:t>
            </w:r>
          </w:p>
        </w:tc>
      </w:tr>
      <w:tr w:rsidR="00411E1B" w:rsidRPr="00513A94">
        <w:trPr>
          <w:trHeight w:val="763"/>
          <w:jc w:val="center"/>
        </w:trPr>
        <w:tc>
          <w:tcPr>
            <w:tcW w:w="3369" w:type="dxa"/>
            <w:vAlign w:val="center"/>
          </w:tcPr>
          <w:p w:rsidR="00411E1B" w:rsidRPr="00513A94" w:rsidRDefault="00411E1B" w:rsidP="00F30893">
            <w:pPr>
              <w:rPr>
                <w:b/>
              </w:rPr>
            </w:pPr>
            <w:r w:rsidRPr="00513A94">
              <w:rPr>
                <w:b/>
              </w:rPr>
              <w:t xml:space="preserve">2.4  Time frame  </w:t>
            </w:r>
          </w:p>
        </w:tc>
        <w:tc>
          <w:tcPr>
            <w:tcW w:w="6218" w:type="dxa"/>
          </w:tcPr>
          <w:p w:rsidR="00411E1B" w:rsidRPr="00513A94" w:rsidRDefault="00411E1B" w:rsidP="00A04820">
            <w:r>
              <w:t>Tree years 2011-2014, subject to review in 2012 EIFAAC Session.</w:t>
            </w:r>
          </w:p>
        </w:tc>
      </w:tr>
      <w:tr w:rsidR="00411E1B" w:rsidRPr="00513A94">
        <w:trPr>
          <w:trHeight w:val="763"/>
          <w:jc w:val="center"/>
        </w:trPr>
        <w:tc>
          <w:tcPr>
            <w:tcW w:w="3369" w:type="dxa"/>
            <w:vAlign w:val="center"/>
          </w:tcPr>
          <w:p w:rsidR="00411E1B" w:rsidRPr="00513A94" w:rsidRDefault="00411E1B" w:rsidP="00F30893">
            <w:pPr>
              <w:rPr>
                <w:b/>
              </w:rPr>
            </w:pPr>
            <w:r w:rsidRPr="00513A94">
              <w:rPr>
                <w:b/>
              </w:rPr>
              <w:t>2.5  Benchmarks/deliverables</w:t>
            </w:r>
            <w:r w:rsidRPr="00513A94">
              <w:rPr>
                <w:rStyle w:val="FootnoteReference"/>
              </w:rPr>
              <w:footnoteReference w:id="5"/>
            </w:r>
          </w:p>
        </w:tc>
        <w:tc>
          <w:tcPr>
            <w:tcW w:w="6218" w:type="dxa"/>
          </w:tcPr>
          <w:p w:rsidR="00411E1B" w:rsidRDefault="00411E1B" w:rsidP="007D7EB9">
            <w:r>
              <w:t xml:space="preserve">1. Update of national situation with Cormorants and experiences on management plans in member countries. </w:t>
            </w:r>
          </w:p>
          <w:p w:rsidR="00411E1B" w:rsidRDefault="00411E1B" w:rsidP="00805FC8">
            <w:r>
              <w:t xml:space="preserve">2. Develop elements for management actions and relevant suggestions. </w:t>
            </w:r>
          </w:p>
          <w:p w:rsidR="00411E1B" w:rsidRPr="00513A94" w:rsidRDefault="00411E1B" w:rsidP="004674B7">
            <w:r>
              <w:t>3. Advice TSC on draft pan-European Cormorant Action Plan by the 2012 Session.</w:t>
            </w:r>
          </w:p>
        </w:tc>
      </w:tr>
      <w:tr w:rsidR="00411E1B" w:rsidRPr="00513A94">
        <w:trPr>
          <w:trHeight w:val="763"/>
          <w:jc w:val="center"/>
        </w:trPr>
        <w:tc>
          <w:tcPr>
            <w:tcW w:w="3369" w:type="dxa"/>
            <w:vAlign w:val="center"/>
          </w:tcPr>
          <w:p w:rsidR="00411E1B" w:rsidRPr="00513A94" w:rsidRDefault="00411E1B" w:rsidP="00F30893">
            <w:pPr>
              <w:rPr>
                <w:b/>
              </w:rPr>
            </w:pPr>
            <w:r w:rsidRPr="00513A94">
              <w:rPr>
                <w:b/>
              </w:rPr>
              <w:t>2.6  Methodology</w:t>
            </w:r>
            <w:r w:rsidRPr="00513A94">
              <w:rPr>
                <w:rStyle w:val="FootnoteReference"/>
              </w:rPr>
              <w:footnoteReference w:id="6"/>
            </w:r>
          </w:p>
        </w:tc>
        <w:tc>
          <w:tcPr>
            <w:tcW w:w="6218" w:type="dxa"/>
          </w:tcPr>
          <w:p w:rsidR="00411E1B" w:rsidRDefault="00411E1B" w:rsidP="004674B7">
            <w:r>
              <w:t xml:space="preserve">Work step by step with points set up in the ToR to support the drafting of the management actions. </w:t>
            </w:r>
          </w:p>
          <w:p w:rsidR="00411E1B" w:rsidRDefault="00411E1B" w:rsidP="004674B7">
            <w:r>
              <w:t xml:space="preserve">Meetings and workshop if financial possibilities to arrange them; otherwise information requests and exchange with email. </w:t>
            </w:r>
          </w:p>
          <w:p w:rsidR="00411E1B" w:rsidRPr="00513A94" w:rsidRDefault="00411E1B" w:rsidP="004674B7">
            <w:r>
              <w:t>Use of reports provided by INTERCAFE and other projects. Workshop in Baltic Sea Region (winter 2013) and cooperation with EU-project Sustainable Management of Cormorant Populations.</w:t>
            </w:r>
          </w:p>
        </w:tc>
      </w:tr>
      <w:tr w:rsidR="00411E1B" w:rsidRPr="00513A94">
        <w:trPr>
          <w:jc w:val="center"/>
        </w:trPr>
        <w:tc>
          <w:tcPr>
            <w:tcW w:w="9587" w:type="dxa"/>
            <w:gridSpan w:val="2"/>
            <w:shd w:val="clear" w:color="auto" w:fill="D9D9D9"/>
            <w:vAlign w:val="center"/>
          </w:tcPr>
          <w:p w:rsidR="00411E1B" w:rsidRPr="00513A94" w:rsidRDefault="00411E1B" w:rsidP="00F30893">
            <w:pPr>
              <w:jc w:val="center"/>
              <w:rPr>
                <w:b/>
              </w:rPr>
            </w:pPr>
            <w:r>
              <w:rPr>
                <w:b/>
              </w:rPr>
              <w:t>3.  ADMINISTRATIVE REQUIREMENT</w:t>
            </w:r>
          </w:p>
        </w:tc>
      </w:tr>
      <w:tr w:rsidR="00411E1B" w:rsidRPr="00513A94">
        <w:trPr>
          <w:trHeight w:val="763"/>
          <w:jc w:val="center"/>
        </w:trPr>
        <w:tc>
          <w:tcPr>
            <w:tcW w:w="3369" w:type="dxa"/>
            <w:vAlign w:val="center"/>
          </w:tcPr>
          <w:p w:rsidR="00411E1B" w:rsidRPr="00513A94" w:rsidRDefault="00411E1B" w:rsidP="00F30893">
            <w:pPr>
              <w:rPr>
                <w:b/>
              </w:rPr>
            </w:pPr>
            <w:r w:rsidRPr="00513A94">
              <w:rPr>
                <w:b/>
              </w:rPr>
              <w:t xml:space="preserve">3.1  </w:t>
            </w:r>
            <w:r>
              <w:rPr>
                <w:b/>
              </w:rPr>
              <w:t xml:space="preserve"> EIFAAC</w:t>
            </w:r>
            <w:r w:rsidRPr="00513A94">
              <w:rPr>
                <w:b/>
              </w:rPr>
              <w:t xml:space="preserve"> Secretariat  </w:t>
            </w:r>
          </w:p>
        </w:tc>
        <w:tc>
          <w:tcPr>
            <w:tcW w:w="6218" w:type="dxa"/>
          </w:tcPr>
          <w:p w:rsidR="00411E1B" w:rsidRDefault="00411E1B" w:rsidP="00F30893"/>
          <w:p w:rsidR="00411E1B" w:rsidRPr="00513A94" w:rsidRDefault="00411E1B" w:rsidP="00F30893">
            <w:r>
              <w:t>Information platform. Final approval of EIFAAC reports.</w:t>
            </w:r>
          </w:p>
          <w:p w:rsidR="00411E1B" w:rsidRPr="00513A94" w:rsidRDefault="00411E1B" w:rsidP="00F30893"/>
        </w:tc>
      </w:tr>
      <w:tr w:rsidR="00411E1B" w:rsidRPr="00513A94" w:rsidTr="0061450E">
        <w:trPr>
          <w:trHeight w:val="763"/>
          <w:jc w:val="center"/>
        </w:trPr>
        <w:tc>
          <w:tcPr>
            <w:tcW w:w="3369" w:type="dxa"/>
            <w:vAlign w:val="center"/>
          </w:tcPr>
          <w:p w:rsidR="00411E1B" w:rsidRPr="00513A94" w:rsidRDefault="00411E1B" w:rsidP="00F30893">
            <w:pPr>
              <w:rPr>
                <w:b/>
              </w:rPr>
            </w:pPr>
            <w:r w:rsidRPr="00513A94">
              <w:rPr>
                <w:b/>
              </w:rPr>
              <w:t>3.2  Project management</w:t>
            </w:r>
            <w:r w:rsidRPr="00513A94">
              <w:rPr>
                <w:rStyle w:val="FootnoteReference"/>
              </w:rPr>
              <w:footnoteReference w:id="7"/>
            </w:r>
          </w:p>
        </w:tc>
        <w:tc>
          <w:tcPr>
            <w:tcW w:w="6218" w:type="dxa"/>
          </w:tcPr>
          <w:p w:rsidR="00411E1B" w:rsidRDefault="00411E1B" w:rsidP="00B609CC">
            <w:r>
              <w:t>Data gathered for use from published sources or in cooperation from other organizations such as European Anglers Alliance (EAA).Project website in EIFAAC and on chairperson’s institutes (FGFRI) website.</w:t>
            </w:r>
          </w:p>
          <w:p w:rsidR="00411E1B" w:rsidRPr="00513A94" w:rsidRDefault="00411E1B" w:rsidP="008447B3"/>
        </w:tc>
      </w:tr>
      <w:tr w:rsidR="00411E1B" w:rsidRPr="00513A94">
        <w:trPr>
          <w:trHeight w:val="763"/>
          <w:jc w:val="center"/>
        </w:trPr>
        <w:tc>
          <w:tcPr>
            <w:tcW w:w="3369" w:type="dxa"/>
            <w:vAlign w:val="center"/>
          </w:tcPr>
          <w:p w:rsidR="00411E1B" w:rsidRPr="00513A94" w:rsidRDefault="00411E1B" w:rsidP="00F30893">
            <w:pPr>
              <w:rPr>
                <w:b/>
              </w:rPr>
            </w:pPr>
            <w:r w:rsidRPr="00513A94">
              <w:rPr>
                <w:b/>
              </w:rPr>
              <w:t>3.3  Partnerships/linkages</w:t>
            </w:r>
            <w:r w:rsidRPr="00513A94">
              <w:rPr>
                <w:rStyle w:val="FootnoteReference"/>
              </w:rPr>
              <w:footnoteReference w:id="8"/>
            </w:r>
          </w:p>
        </w:tc>
        <w:tc>
          <w:tcPr>
            <w:tcW w:w="6218" w:type="dxa"/>
          </w:tcPr>
          <w:p w:rsidR="00411E1B" w:rsidRPr="00513A94" w:rsidRDefault="00411E1B" w:rsidP="00F30893"/>
          <w:p w:rsidR="00411E1B" w:rsidRPr="00513A94" w:rsidRDefault="00411E1B" w:rsidP="00F30893">
            <w:r>
              <w:t>None.</w:t>
            </w:r>
          </w:p>
        </w:tc>
      </w:tr>
      <w:tr w:rsidR="00411E1B" w:rsidRPr="00513A94">
        <w:trPr>
          <w:trHeight w:val="48"/>
          <w:jc w:val="center"/>
        </w:trPr>
        <w:tc>
          <w:tcPr>
            <w:tcW w:w="9587" w:type="dxa"/>
            <w:gridSpan w:val="2"/>
            <w:shd w:val="clear" w:color="auto" w:fill="D9D9D9"/>
            <w:vAlign w:val="center"/>
          </w:tcPr>
          <w:p w:rsidR="00411E1B" w:rsidRPr="00513A94" w:rsidRDefault="00411E1B" w:rsidP="00F30893">
            <w:pPr>
              <w:jc w:val="center"/>
              <w:rPr>
                <w:b/>
              </w:rPr>
            </w:pPr>
            <w:r w:rsidRPr="00513A94">
              <w:rPr>
                <w:b/>
              </w:rPr>
              <w:t>4.  BUDGET/SUPPORT</w:t>
            </w:r>
          </w:p>
        </w:tc>
      </w:tr>
      <w:tr w:rsidR="00411E1B" w:rsidRPr="00513A94">
        <w:trPr>
          <w:trHeight w:val="763"/>
          <w:jc w:val="center"/>
        </w:trPr>
        <w:tc>
          <w:tcPr>
            <w:tcW w:w="3369" w:type="dxa"/>
            <w:vAlign w:val="center"/>
          </w:tcPr>
          <w:p w:rsidR="00411E1B" w:rsidRPr="00513A94" w:rsidRDefault="00411E1B" w:rsidP="00F30893">
            <w:pPr>
              <w:rPr>
                <w:b/>
              </w:rPr>
            </w:pPr>
            <w:r w:rsidRPr="00513A94">
              <w:rPr>
                <w:b/>
              </w:rPr>
              <w:t>4.1  Budget required</w:t>
            </w:r>
          </w:p>
        </w:tc>
        <w:tc>
          <w:tcPr>
            <w:tcW w:w="6218" w:type="dxa"/>
          </w:tcPr>
          <w:p w:rsidR="00411E1B" w:rsidRPr="00513A94" w:rsidRDefault="00411E1B" w:rsidP="00E51DF7">
            <w:r>
              <w:t>Support for arrangements of meetings and workshop are searched from various sources. Project is self sustained in arranging meetings.</w:t>
            </w:r>
          </w:p>
        </w:tc>
      </w:tr>
      <w:tr w:rsidR="00411E1B" w:rsidRPr="00513A94">
        <w:trPr>
          <w:trHeight w:val="763"/>
          <w:jc w:val="center"/>
        </w:trPr>
        <w:tc>
          <w:tcPr>
            <w:tcW w:w="3369" w:type="dxa"/>
            <w:vAlign w:val="center"/>
          </w:tcPr>
          <w:p w:rsidR="00411E1B" w:rsidRPr="00513A94" w:rsidRDefault="00411E1B" w:rsidP="00F30893">
            <w:pPr>
              <w:ind w:left="426"/>
            </w:pPr>
            <w:r w:rsidRPr="00513A94">
              <w:t>4.1.1 Approval</w:t>
            </w:r>
          </w:p>
        </w:tc>
        <w:tc>
          <w:tcPr>
            <w:tcW w:w="6218" w:type="dxa"/>
          </w:tcPr>
          <w:p w:rsidR="00411E1B" w:rsidRPr="00513A94" w:rsidRDefault="00411E1B" w:rsidP="00F30893"/>
          <w:p w:rsidR="00411E1B" w:rsidRPr="00513A94" w:rsidRDefault="00411E1B" w:rsidP="00F30893">
            <w:r>
              <w:t>No.</w:t>
            </w:r>
          </w:p>
        </w:tc>
      </w:tr>
      <w:tr w:rsidR="00411E1B" w:rsidRPr="00513A94">
        <w:trPr>
          <w:trHeight w:val="763"/>
          <w:jc w:val="center"/>
        </w:trPr>
        <w:tc>
          <w:tcPr>
            <w:tcW w:w="3369" w:type="dxa"/>
            <w:vAlign w:val="center"/>
          </w:tcPr>
          <w:p w:rsidR="00411E1B" w:rsidRPr="00513A94" w:rsidRDefault="00411E1B" w:rsidP="00F30893">
            <w:pPr>
              <w:ind w:left="1002" w:hanging="567"/>
            </w:pPr>
            <w:r w:rsidRPr="00513A94">
              <w:lastRenderedPageBreak/>
              <w:t>4.1.2 Confirmed source(s) of income</w:t>
            </w:r>
          </w:p>
        </w:tc>
        <w:tc>
          <w:tcPr>
            <w:tcW w:w="6218" w:type="dxa"/>
          </w:tcPr>
          <w:p w:rsidR="00411E1B" w:rsidRPr="00513A94" w:rsidRDefault="00411E1B" w:rsidP="00F30893">
            <w:r>
              <w:t>None.</w:t>
            </w:r>
          </w:p>
        </w:tc>
      </w:tr>
      <w:tr w:rsidR="00411E1B" w:rsidRPr="00513A94">
        <w:trPr>
          <w:trHeight w:val="763"/>
          <w:jc w:val="center"/>
        </w:trPr>
        <w:tc>
          <w:tcPr>
            <w:tcW w:w="3369" w:type="dxa"/>
            <w:vAlign w:val="center"/>
          </w:tcPr>
          <w:p w:rsidR="00411E1B" w:rsidRPr="00513A94" w:rsidRDefault="00411E1B" w:rsidP="00F30893">
            <w:pPr>
              <w:ind w:left="993" w:hanging="567"/>
            </w:pPr>
            <w:r w:rsidRPr="00513A94">
              <w:t>4.1.3 Authorized expenditure</w:t>
            </w:r>
          </w:p>
        </w:tc>
        <w:tc>
          <w:tcPr>
            <w:tcW w:w="6218" w:type="dxa"/>
          </w:tcPr>
          <w:p w:rsidR="00411E1B" w:rsidRPr="00513A94" w:rsidRDefault="00411E1B" w:rsidP="00F30893">
            <w:r>
              <w:t>None.</w:t>
            </w:r>
          </w:p>
          <w:p w:rsidR="00411E1B" w:rsidRPr="00513A94" w:rsidRDefault="00411E1B" w:rsidP="00F30893"/>
        </w:tc>
      </w:tr>
      <w:tr w:rsidR="00411E1B" w:rsidRPr="00513A94">
        <w:trPr>
          <w:trHeight w:val="763"/>
          <w:jc w:val="center"/>
        </w:trPr>
        <w:tc>
          <w:tcPr>
            <w:tcW w:w="3369" w:type="dxa"/>
            <w:vAlign w:val="center"/>
          </w:tcPr>
          <w:p w:rsidR="00411E1B" w:rsidRPr="00513A94" w:rsidRDefault="00411E1B" w:rsidP="00F30893">
            <w:r w:rsidRPr="00513A94">
              <w:rPr>
                <w:b/>
              </w:rPr>
              <w:t>4.2  Resource requirements</w:t>
            </w:r>
            <w:r w:rsidRPr="00513A94">
              <w:rPr>
                <w:vertAlign w:val="superscript"/>
              </w:rPr>
              <w:footnoteReference w:id="9"/>
            </w:r>
            <w:r w:rsidRPr="00513A94">
              <w:t xml:space="preserve"> </w:t>
            </w:r>
          </w:p>
        </w:tc>
        <w:tc>
          <w:tcPr>
            <w:tcW w:w="6218" w:type="dxa"/>
          </w:tcPr>
          <w:p w:rsidR="00411E1B" w:rsidRPr="00513A94" w:rsidRDefault="00411E1B" w:rsidP="006F0138">
            <w:r>
              <w:t>Financing for the meeting expenses from outside sources or by participants.</w:t>
            </w:r>
          </w:p>
        </w:tc>
      </w:tr>
      <w:tr w:rsidR="00411E1B" w:rsidRPr="00513A94">
        <w:trPr>
          <w:trHeight w:val="763"/>
          <w:jc w:val="center"/>
        </w:trPr>
        <w:tc>
          <w:tcPr>
            <w:tcW w:w="3369" w:type="dxa"/>
            <w:vAlign w:val="center"/>
          </w:tcPr>
          <w:p w:rsidR="00411E1B" w:rsidRPr="00513A94" w:rsidRDefault="00411E1B" w:rsidP="00F30893">
            <w:r w:rsidRPr="00513A94">
              <w:rPr>
                <w:b/>
              </w:rPr>
              <w:t xml:space="preserve">4.3  In-kind contributions  </w:t>
            </w:r>
          </w:p>
        </w:tc>
        <w:tc>
          <w:tcPr>
            <w:tcW w:w="6218" w:type="dxa"/>
          </w:tcPr>
          <w:p w:rsidR="00411E1B" w:rsidRPr="00513A94" w:rsidRDefault="00411E1B" w:rsidP="00F30893"/>
          <w:p w:rsidR="00411E1B" w:rsidRPr="00513A94" w:rsidRDefault="00411E1B" w:rsidP="00F30893">
            <w:r>
              <w:t>Own working time by the participants.</w:t>
            </w:r>
          </w:p>
        </w:tc>
      </w:tr>
      <w:tr w:rsidR="00411E1B" w:rsidRPr="00513A94">
        <w:trPr>
          <w:jc w:val="center"/>
        </w:trPr>
        <w:tc>
          <w:tcPr>
            <w:tcW w:w="9587" w:type="dxa"/>
            <w:gridSpan w:val="2"/>
            <w:shd w:val="clear" w:color="auto" w:fill="D9D9D9"/>
            <w:vAlign w:val="center"/>
          </w:tcPr>
          <w:p w:rsidR="00411E1B" w:rsidRPr="00513A94" w:rsidRDefault="00411E1B" w:rsidP="00F30893">
            <w:pPr>
              <w:jc w:val="center"/>
              <w:rPr>
                <w:b/>
              </w:rPr>
            </w:pPr>
            <w:r w:rsidRPr="00513A94">
              <w:rPr>
                <w:b/>
              </w:rPr>
              <w:t>5.  REPORTING</w:t>
            </w:r>
          </w:p>
        </w:tc>
      </w:tr>
      <w:tr w:rsidR="00411E1B" w:rsidRPr="00513A94">
        <w:trPr>
          <w:trHeight w:val="306"/>
          <w:jc w:val="center"/>
        </w:trPr>
        <w:tc>
          <w:tcPr>
            <w:tcW w:w="3369" w:type="dxa"/>
            <w:vAlign w:val="center"/>
          </w:tcPr>
          <w:p w:rsidR="00411E1B" w:rsidRPr="00513A94" w:rsidRDefault="00411E1B" w:rsidP="00F30893">
            <w:pPr>
              <w:rPr>
                <w:b/>
              </w:rPr>
            </w:pPr>
            <w:r w:rsidRPr="00513A94">
              <w:rPr>
                <w:b/>
              </w:rPr>
              <w:t xml:space="preserve">5.1  Requirements for reporting </w:t>
            </w:r>
          </w:p>
        </w:tc>
        <w:tc>
          <w:tcPr>
            <w:tcW w:w="6218" w:type="dxa"/>
            <w:shd w:val="thinDiagStripe" w:color="auto" w:fill="auto"/>
          </w:tcPr>
          <w:p w:rsidR="00411E1B" w:rsidRPr="00513A94" w:rsidRDefault="00411E1B" w:rsidP="00F30893"/>
        </w:tc>
      </w:tr>
      <w:tr w:rsidR="00411E1B" w:rsidRPr="00513A94">
        <w:trPr>
          <w:trHeight w:val="837"/>
          <w:jc w:val="center"/>
        </w:trPr>
        <w:tc>
          <w:tcPr>
            <w:tcW w:w="3369" w:type="dxa"/>
            <w:vAlign w:val="center"/>
          </w:tcPr>
          <w:p w:rsidR="00411E1B" w:rsidRPr="00513A94" w:rsidRDefault="00411E1B" w:rsidP="00F30893">
            <w:pPr>
              <w:ind w:left="426"/>
              <w:rPr>
                <w:b/>
              </w:rPr>
            </w:pPr>
            <w:r w:rsidRPr="00513A94">
              <w:t>5.1.1 Recipient of Report(s)</w:t>
            </w:r>
          </w:p>
        </w:tc>
        <w:tc>
          <w:tcPr>
            <w:tcW w:w="6218" w:type="dxa"/>
          </w:tcPr>
          <w:p w:rsidR="00411E1B" w:rsidRPr="00513A94" w:rsidRDefault="00411E1B" w:rsidP="0061450E">
            <w:r>
              <w:t>TSC</w:t>
            </w:r>
          </w:p>
        </w:tc>
      </w:tr>
      <w:tr w:rsidR="00411E1B" w:rsidRPr="00513A94">
        <w:trPr>
          <w:trHeight w:val="763"/>
          <w:jc w:val="center"/>
        </w:trPr>
        <w:tc>
          <w:tcPr>
            <w:tcW w:w="3369" w:type="dxa"/>
            <w:vAlign w:val="center"/>
          </w:tcPr>
          <w:p w:rsidR="00411E1B" w:rsidRPr="00513A94" w:rsidRDefault="00411E1B" w:rsidP="00F30893">
            <w:pPr>
              <w:ind w:left="426"/>
            </w:pPr>
            <w:r w:rsidRPr="00513A94">
              <w:t>5.1.2 Intervals</w:t>
            </w:r>
          </w:p>
        </w:tc>
        <w:tc>
          <w:tcPr>
            <w:tcW w:w="6218" w:type="dxa"/>
          </w:tcPr>
          <w:p w:rsidR="00411E1B" w:rsidDel="002F019D" w:rsidRDefault="00411E1B" w:rsidP="002F019D">
            <w:r>
              <w:t>Progress report yearly.</w:t>
            </w:r>
          </w:p>
          <w:p w:rsidR="00411E1B" w:rsidRDefault="00411E1B"/>
        </w:tc>
      </w:tr>
      <w:tr w:rsidR="00411E1B" w:rsidRPr="00513A94">
        <w:trPr>
          <w:trHeight w:val="763"/>
          <w:jc w:val="center"/>
        </w:trPr>
        <w:tc>
          <w:tcPr>
            <w:tcW w:w="3369" w:type="dxa"/>
            <w:vAlign w:val="center"/>
          </w:tcPr>
          <w:p w:rsidR="00411E1B" w:rsidRPr="00513A94" w:rsidRDefault="00411E1B" w:rsidP="00F30893">
            <w:pPr>
              <w:ind w:left="426"/>
            </w:pPr>
            <w:r w:rsidRPr="00513A94">
              <w:t xml:space="preserve">5.1.3 Benchmarks/deliverables  </w:t>
            </w:r>
          </w:p>
        </w:tc>
        <w:tc>
          <w:tcPr>
            <w:tcW w:w="6218" w:type="dxa"/>
          </w:tcPr>
          <w:p w:rsidR="00411E1B" w:rsidRDefault="00411E1B" w:rsidP="0015429A">
            <w:r>
              <w:t xml:space="preserve">Progress report yearly on 1st March. </w:t>
            </w:r>
          </w:p>
          <w:p w:rsidR="00411E1B" w:rsidRPr="00513A94" w:rsidRDefault="00411E1B" w:rsidP="00E51DF7">
            <w:r>
              <w:t xml:space="preserve">Draft pan-European Cormorant Action Plan, 1 March 2012. Final report, 1 March 2014. </w:t>
            </w:r>
          </w:p>
        </w:tc>
      </w:tr>
      <w:tr w:rsidR="00411E1B" w:rsidRPr="00513A94">
        <w:trPr>
          <w:trHeight w:val="763"/>
          <w:jc w:val="center"/>
        </w:trPr>
        <w:tc>
          <w:tcPr>
            <w:tcW w:w="3369" w:type="dxa"/>
            <w:vAlign w:val="center"/>
          </w:tcPr>
          <w:p w:rsidR="00411E1B" w:rsidRPr="00513A94" w:rsidRDefault="00411E1B" w:rsidP="00F30893">
            <w:pPr>
              <w:ind w:left="426"/>
            </w:pPr>
            <w:r w:rsidRPr="00513A94">
              <w:t>5.1.4 Dates</w:t>
            </w:r>
          </w:p>
        </w:tc>
        <w:tc>
          <w:tcPr>
            <w:tcW w:w="6218" w:type="dxa"/>
          </w:tcPr>
          <w:p w:rsidR="00411E1B" w:rsidRDefault="00411E1B" w:rsidP="009048D4"/>
          <w:p w:rsidR="00411E1B" w:rsidRDefault="00411E1B" w:rsidP="009048D4">
            <w:r>
              <w:t>1 March 2012/ 1 March 2014</w:t>
            </w:r>
          </w:p>
          <w:p w:rsidR="00411E1B" w:rsidRPr="00513A94" w:rsidRDefault="00411E1B" w:rsidP="009048D4"/>
        </w:tc>
      </w:tr>
      <w:tr w:rsidR="00411E1B" w:rsidRPr="00513A94">
        <w:trPr>
          <w:trHeight w:val="552"/>
          <w:jc w:val="center"/>
        </w:trPr>
        <w:tc>
          <w:tcPr>
            <w:tcW w:w="3369" w:type="dxa"/>
            <w:tcBorders>
              <w:bottom w:val="double" w:sz="6" w:space="0" w:color="000000"/>
            </w:tcBorders>
            <w:vAlign w:val="center"/>
          </w:tcPr>
          <w:p w:rsidR="00411E1B" w:rsidRPr="00513A94" w:rsidRDefault="00411E1B" w:rsidP="00F30893">
            <w:pPr>
              <w:ind w:left="426"/>
            </w:pPr>
            <w:r w:rsidRPr="00513A94">
              <w:t>5.1.5 Other</w:t>
            </w:r>
          </w:p>
        </w:tc>
        <w:tc>
          <w:tcPr>
            <w:tcW w:w="6218" w:type="dxa"/>
            <w:tcBorders>
              <w:bottom w:val="double" w:sz="6" w:space="0" w:color="000000"/>
            </w:tcBorders>
          </w:tcPr>
          <w:p w:rsidR="00411E1B" w:rsidRPr="00513A94" w:rsidRDefault="00411E1B" w:rsidP="00F30893"/>
          <w:p w:rsidR="00411E1B" w:rsidRPr="00513A94" w:rsidRDefault="00411E1B" w:rsidP="00F30893"/>
        </w:tc>
      </w:tr>
    </w:tbl>
    <w:p w:rsidR="00411E1B" w:rsidRDefault="00411E1B" w:rsidP="00F30893"/>
    <w:p w:rsidR="00411E1B" w:rsidRDefault="00411E1B" w:rsidP="00F30893"/>
    <w:p w:rsidR="00411E1B" w:rsidRDefault="00411E1B" w:rsidP="00F30893"/>
    <w:p w:rsidR="00411E1B" w:rsidRDefault="00411E1B" w:rsidP="00F30893"/>
    <w:p w:rsidR="00411E1B" w:rsidRDefault="00411E1B" w:rsidP="00F30893">
      <w:r>
        <w:t>-----------------------------------------------------------------------------------------------------------------</w:t>
      </w:r>
    </w:p>
    <w:p w:rsidR="00411E1B" w:rsidRDefault="00411E1B" w:rsidP="00F30893"/>
    <w:p w:rsidR="00411E1B" w:rsidRDefault="00411E1B" w:rsidP="00F30893"/>
    <w:p w:rsidR="00411E1B" w:rsidRPr="00894380" w:rsidRDefault="00411E1B" w:rsidP="00F30893">
      <w:pPr>
        <w:jc w:val="right"/>
        <w:rPr>
          <w:b/>
        </w:rPr>
      </w:pPr>
      <w:r w:rsidRPr="00894380">
        <w:rPr>
          <w:b/>
        </w:rPr>
        <w:t>Annex 1</w:t>
      </w:r>
    </w:p>
    <w:p w:rsidR="00411E1B" w:rsidRPr="001C71DD" w:rsidRDefault="00411E1B" w:rsidP="00F30893">
      <w:r>
        <w:t xml:space="preserve">Please list </w:t>
      </w:r>
      <w:r w:rsidRPr="001C71DD">
        <w:t>ACRONYMS</w:t>
      </w:r>
      <w:r>
        <w:t xml:space="preserve"> used in the above template</w:t>
      </w:r>
    </w:p>
    <w:p w:rsidR="00411E1B" w:rsidRDefault="00411E1B"/>
    <w:sectPr w:rsidR="00411E1B" w:rsidSect="00985AA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728" w:rsidRDefault="00575728">
      <w:r>
        <w:separator/>
      </w:r>
    </w:p>
  </w:endnote>
  <w:endnote w:type="continuationSeparator" w:id="0">
    <w:p w:rsidR="00575728" w:rsidRDefault="0057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728" w:rsidRDefault="00575728">
      <w:r>
        <w:separator/>
      </w:r>
    </w:p>
  </w:footnote>
  <w:footnote w:type="continuationSeparator" w:id="0">
    <w:p w:rsidR="00575728" w:rsidRDefault="00575728">
      <w:r>
        <w:continuationSeparator/>
      </w:r>
    </w:p>
  </w:footnote>
  <w:footnote w:id="1">
    <w:p w:rsidR="001E28B3" w:rsidRDefault="001E28B3" w:rsidP="00F30893">
      <w:pPr>
        <w:pStyle w:val="FootnoteText"/>
      </w:pPr>
      <w:r w:rsidRPr="006B77A3">
        <w:rPr>
          <w:rStyle w:val="FootnoteReference"/>
        </w:rPr>
        <w:footnoteRef/>
      </w:r>
      <w:r w:rsidRPr="006B77A3">
        <w:t xml:space="preserve"> </w:t>
      </w:r>
      <w:r w:rsidRPr="006B77A3">
        <w:rPr>
          <w:lang w:val="en-US"/>
        </w:rPr>
        <w:t>Statement of purpose for the project including goals and objectives.</w:t>
      </w:r>
    </w:p>
  </w:footnote>
  <w:footnote w:id="2">
    <w:p w:rsidR="001E28B3" w:rsidRDefault="001E28B3" w:rsidP="00F30893">
      <w:pPr>
        <w:pStyle w:val="FootnoteText"/>
      </w:pPr>
      <w:r w:rsidRPr="006B77A3">
        <w:rPr>
          <w:rStyle w:val="FootnoteReference"/>
        </w:rPr>
        <w:footnoteRef/>
      </w:r>
      <w:r w:rsidRPr="006B77A3">
        <w:t xml:space="preserve"> </w:t>
      </w:r>
      <w:r w:rsidRPr="006B77A3">
        <w:rPr>
          <w:lang w:val="en-US"/>
        </w:rPr>
        <w:t>Reason for the project; why the project is important and key outcomes and stakeholders.</w:t>
      </w:r>
    </w:p>
  </w:footnote>
  <w:footnote w:id="3">
    <w:p w:rsidR="001E28B3" w:rsidRDefault="001E28B3" w:rsidP="00F30893">
      <w:pPr>
        <w:pStyle w:val="FootnoteText"/>
      </w:pPr>
      <w:r w:rsidRPr="006B77A3">
        <w:rPr>
          <w:vertAlign w:val="superscript"/>
          <w:lang w:val="en-US"/>
        </w:rPr>
        <w:footnoteRef/>
      </w:r>
      <w:r w:rsidRPr="006B77A3">
        <w:rPr>
          <w:vertAlign w:val="superscript"/>
          <w:lang w:val="en-US"/>
        </w:rPr>
        <w:t xml:space="preserve"> </w:t>
      </w:r>
      <w:r w:rsidRPr="006B77A3">
        <w:rPr>
          <w:lang w:val="en-US"/>
        </w:rPr>
        <w:t>e.g., serve as chair, report to appropriate bodies, set agenda and work plan, coordinate country reports and running of the meeting, edit report, edit draft advice.</w:t>
      </w:r>
    </w:p>
  </w:footnote>
  <w:footnote w:id="4">
    <w:p w:rsidR="001E28B3" w:rsidRDefault="001E28B3" w:rsidP="00F30893">
      <w:pPr>
        <w:pStyle w:val="FootnoteText"/>
      </w:pPr>
      <w:r w:rsidRPr="006B77A3">
        <w:rPr>
          <w:rStyle w:val="FootnoteReference"/>
        </w:rPr>
        <w:footnoteRef/>
      </w:r>
      <w:r w:rsidRPr="006B77A3">
        <w:t xml:space="preserve"> Identify </w:t>
      </w:r>
      <w:r w:rsidR="00B2579A" w:rsidRPr="006B77A3">
        <w:t>participants;</w:t>
      </w:r>
      <w:r w:rsidRPr="006B77A3">
        <w:t xml:space="preserve"> include details of relevance of the participant to the project and the capacity in which participation is carried out.</w:t>
      </w:r>
    </w:p>
  </w:footnote>
  <w:footnote w:id="5">
    <w:p w:rsidR="001E28B3" w:rsidRDefault="001E28B3" w:rsidP="00F30893">
      <w:pPr>
        <w:pStyle w:val="FootnoteText"/>
      </w:pPr>
      <w:r w:rsidRPr="006B77A3">
        <w:rPr>
          <w:rStyle w:val="FootnoteReference"/>
        </w:rPr>
        <w:footnoteRef/>
      </w:r>
      <w:r w:rsidRPr="006B77A3">
        <w:t xml:space="preserve"> </w:t>
      </w:r>
      <w:r w:rsidRPr="006B77A3">
        <w:rPr>
          <w:lang w:val="en-US"/>
        </w:rPr>
        <w:t>Start date, finish date, deadlines for specific deliverables.</w:t>
      </w:r>
    </w:p>
  </w:footnote>
  <w:footnote w:id="6">
    <w:p w:rsidR="001E28B3" w:rsidRDefault="001E28B3" w:rsidP="00F30893">
      <w:pPr>
        <w:pStyle w:val="FootnoteText"/>
      </w:pPr>
      <w:r w:rsidRPr="006B77A3">
        <w:rPr>
          <w:rStyle w:val="FootnoteReference"/>
        </w:rPr>
        <w:footnoteRef/>
      </w:r>
      <w:r w:rsidRPr="006B77A3">
        <w:t xml:space="preserve"> </w:t>
      </w:r>
      <w:r w:rsidRPr="006B77A3">
        <w:rPr>
          <w:lang w:val="en-US"/>
        </w:rPr>
        <w:t>e.g. meetings, workshops, literature review, research.</w:t>
      </w:r>
    </w:p>
  </w:footnote>
  <w:footnote w:id="7">
    <w:p w:rsidR="001E28B3" w:rsidRDefault="001E28B3" w:rsidP="00F30893">
      <w:pPr>
        <w:pStyle w:val="FootnoteText"/>
      </w:pPr>
      <w:r w:rsidRPr="006B77A3">
        <w:rPr>
          <w:rStyle w:val="FootnoteReference"/>
        </w:rPr>
        <w:footnoteRef/>
      </w:r>
      <w:r w:rsidRPr="006B77A3">
        <w:t xml:space="preserve"> e.g. management of data (e.g. classification, setting up a share point website), arrangement of meetings.</w:t>
      </w:r>
    </w:p>
  </w:footnote>
  <w:footnote w:id="8">
    <w:p w:rsidR="001E28B3" w:rsidRDefault="001E28B3" w:rsidP="00F30893">
      <w:pPr>
        <w:pStyle w:val="FootnoteText"/>
      </w:pPr>
      <w:r w:rsidRPr="006B77A3">
        <w:rPr>
          <w:rStyle w:val="FootnoteReference"/>
        </w:rPr>
        <w:footnoteRef/>
      </w:r>
      <w:r w:rsidRPr="006B77A3">
        <w:t xml:space="preserve"> </w:t>
      </w:r>
      <w:r w:rsidRPr="006B77A3">
        <w:rPr>
          <w:lang w:val="en-US"/>
        </w:rPr>
        <w:t xml:space="preserve">Include any relevant legal partnership agreements and agreements on relevant aspects such as data.  </w:t>
      </w:r>
    </w:p>
  </w:footnote>
  <w:footnote w:id="9">
    <w:p w:rsidR="001E28B3" w:rsidRDefault="001E28B3" w:rsidP="00F30893">
      <w:pPr>
        <w:pStyle w:val="FootnoteText"/>
      </w:pPr>
      <w:r w:rsidRPr="006B77A3">
        <w:rPr>
          <w:rStyle w:val="FootnoteReference"/>
        </w:rPr>
        <w:footnoteRef/>
      </w:r>
      <w:r w:rsidRPr="006B77A3">
        <w:t xml:space="preserve"> </w:t>
      </w:r>
      <w:r w:rsidRPr="006B77A3">
        <w:rPr>
          <w:lang w:val="en-US"/>
        </w:rPr>
        <w:t>e.g. access to databases.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6DB0"/>
    <w:multiLevelType w:val="hybridMultilevel"/>
    <w:tmpl w:val="8DDEEDA8"/>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nsid w:val="22F83B44"/>
    <w:multiLevelType w:val="hybridMultilevel"/>
    <w:tmpl w:val="C4BE56F0"/>
    <w:lvl w:ilvl="0" w:tplc="04140011">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55"/>
    <w:rsid w:val="0003641C"/>
    <w:rsid w:val="00066175"/>
    <w:rsid w:val="00072AF5"/>
    <w:rsid w:val="00090201"/>
    <w:rsid w:val="00090A35"/>
    <w:rsid w:val="000C11CD"/>
    <w:rsid w:val="000D6546"/>
    <w:rsid w:val="001071C9"/>
    <w:rsid w:val="0015429A"/>
    <w:rsid w:val="00172E2B"/>
    <w:rsid w:val="001848F4"/>
    <w:rsid w:val="001A0629"/>
    <w:rsid w:val="001B1A95"/>
    <w:rsid w:val="001B6063"/>
    <w:rsid w:val="001C3DEA"/>
    <w:rsid w:val="001C71DD"/>
    <w:rsid w:val="001D4797"/>
    <w:rsid w:val="001E28B3"/>
    <w:rsid w:val="001F519B"/>
    <w:rsid w:val="00216206"/>
    <w:rsid w:val="00231BED"/>
    <w:rsid w:val="00252553"/>
    <w:rsid w:val="002660C7"/>
    <w:rsid w:val="00286979"/>
    <w:rsid w:val="002A4CCF"/>
    <w:rsid w:val="002B61AD"/>
    <w:rsid w:val="002C23EF"/>
    <w:rsid w:val="002E7D51"/>
    <w:rsid w:val="002F019D"/>
    <w:rsid w:val="00321688"/>
    <w:rsid w:val="0032173A"/>
    <w:rsid w:val="0032592E"/>
    <w:rsid w:val="00336DF6"/>
    <w:rsid w:val="00345831"/>
    <w:rsid w:val="003501CC"/>
    <w:rsid w:val="00362B86"/>
    <w:rsid w:val="0036445B"/>
    <w:rsid w:val="003713F2"/>
    <w:rsid w:val="00385877"/>
    <w:rsid w:val="003A4C5C"/>
    <w:rsid w:val="003A61BF"/>
    <w:rsid w:val="003B7B00"/>
    <w:rsid w:val="003D40BF"/>
    <w:rsid w:val="003F58C7"/>
    <w:rsid w:val="0040463E"/>
    <w:rsid w:val="0040508F"/>
    <w:rsid w:val="00407272"/>
    <w:rsid w:val="00411E1B"/>
    <w:rsid w:val="00432337"/>
    <w:rsid w:val="0043713B"/>
    <w:rsid w:val="004520E8"/>
    <w:rsid w:val="004674B7"/>
    <w:rsid w:val="0048589E"/>
    <w:rsid w:val="00494D18"/>
    <w:rsid w:val="004D0770"/>
    <w:rsid w:val="004D6BBC"/>
    <w:rsid w:val="004E5EB4"/>
    <w:rsid w:val="004F20A0"/>
    <w:rsid w:val="00513A94"/>
    <w:rsid w:val="00534690"/>
    <w:rsid w:val="00575728"/>
    <w:rsid w:val="0058291D"/>
    <w:rsid w:val="00590817"/>
    <w:rsid w:val="00592084"/>
    <w:rsid w:val="005E4D50"/>
    <w:rsid w:val="005F298A"/>
    <w:rsid w:val="005F42BF"/>
    <w:rsid w:val="00612E8B"/>
    <w:rsid w:val="0061450E"/>
    <w:rsid w:val="006172B6"/>
    <w:rsid w:val="00620090"/>
    <w:rsid w:val="00627255"/>
    <w:rsid w:val="00655322"/>
    <w:rsid w:val="00661B2F"/>
    <w:rsid w:val="006635C4"/>
    <w:rsid w:val="0067311C"/>
    <w:rsid w:val="0067355B"/>
    <w:rsid w:val="006743FE"/>
    <w:rsid w:val="00690662"/>
    <w:rsid w:val="006979ED"/>
    <w:rsid w:val="006B77A3"/>
    <w:rsid w:val="006C0101"/>
    <w:rsid w:val="006C675D"/>
    <w:rsid w:val="006D0C61"/>
    <w:rsid w:val="006D6564"/>
    <w:rsid w:val="006D7BCC"/>
    <w:rsid w:val="006F0138"/>
    <w:rsid w:val="006F1940"/>
    <w:rsid w:val="00700621"/>
    <w:rsid w:val="00710DB1"/>
    <w:rsid w:val="00713C9D"/>
    <w:rsid w:val="00713CF4"/>
    <w:rsid w:val="00715812"/>
    <w:rsid w:val="00721655"/>
    <w:rsid w:val="007340FE"/>
    <w:rsid w:val="00736E1A"/>
    <w:rsid w:val="0076115F"/>
    <w:rsid w:val="00776C7C"/>
    <w:rsid w:val="007925A9"/>
    <w:rsid w:val="007A7AF0"/>
    <w:rsid w:val="007D77E7"/>
    <w:rsid w:val="007D7EB9"/>
    <w:rsid w:val="007E7CCA"/>
    <w:rsid w:val="00801B91"/>
    <w:rsid w:val="00804149"/>
    <w:rsid w:val="00804875"/>
    <w:rsid w:val="00805FC8"/>
    <w:rsid w:val="00816939"/>
    <w:rsid w:val="008411C4"/>
    <w:rsid w:val="008447B3"/>
    <w:rsid w:val="00882A81"/>
    <w:rsid w:val="00883D97"/>
    <w:rsid w:val="008868A0"/>
    <w:rsid w:val="00894380"/>
    <w:rsid w:val="00894827"/>
    <w:rsid w:val="008A1562"/>
    <w:rsid w:val="008B369A"/>
    <w:rsid w:val="008B47AC"/>
    <w:rsid w:val="008D1585"/>
    <w:rsid w:val="008D3143"/>
    <w:rsid w:val="008E2618"/>
    <w:rsid w:val="00900712"/>
    <w:rsid w:val="009048D4"/>
    <w:rsid w:val="00954B6B"/>
    <w:rsid w:val="00961B76"/>
    <w:rsid w:val="00962AC1"/>
    <w:rsid w:val="00972CB2"/>
    <w:rsid w:val="0097778D"/>
    <w:rsid w:val="00980C29"/>
    <w:rsid w:val="00985AAB"/>
    <w:rsid w:val="009878D4"/>
    <w:rsid w:val="00994A68"/>
    <w:rsid w:val="009A0536"/>
    <w:rsid w:val="009A6767"/>
    <w:rsid w:val="009B0C0A"/>
    <w:rsid w:val="009F08CC"/>
    <w:rsid w:val="00A004E6"/>
    <w:rsid w:val="00A04668"/>
    <w:rsid w:val="00A04820"/>
    <w:rsid w:val="00A310C7"/>
    <w:rsid w:val="00A568F5"/>
    <w:rsid w:val="00A6147D"/>
    <w:rsid w:val="00A80118"/>
    <w:rsid w:val="00A81A8A"/>
    <w:rsid w:val="00AA12A1"/>
    <w:rsid w:val="00AB4C88"/>
    <w:rsid w:val="00AC2CAF"/>
    <w:rsid w:val="00AC6E5F"/>
    <w:rsid w:val="00AD2D12"/>
    <w:rsid w:val="00AD5AF4"/>
    <w:rsid w:val="00AD5FD8"/>
    <w:rsid w:val="00AD6DAE"/>
    <w:rsid w:val="00AD6E53"/>
    <w:rsid w:val="00AE47CA"/>
    <w:rsid w:val="00AF7A34"/>
    <w:rsid w:val="00B1718E"/>
    <w:rsid w:val="00B2420D"/>
    <w:rsid w:val="00B2579A"/>
    <w:rsid w:val="00B27572"/>
    <w:rsid w:val="00B531F9"/>
    <w:rsid w:val="00B609CC"/>
    <w:rsid w:val="00B73CF7"/>
    <w:rsid w:val="00B94778"/>
    <w:rsid w:val="00BA7480"/>
    <w:rsid w:val="00BB1504"/>
    <w:rsid w:val="00BD1341"/>
    <w:rsid w:val="00BD6273"/>
    <w:rsid w:val="00BF598F"/>
    <w:rsid w:val="00C0001B"/>
    <w:rsid w:val="00C13BA3"/>
    <w:rsid w:val="00C16E68"/>
    <w:rsid w:val="00C33F1D"/>
    <w:rsid w:val="00C43EE0"/>
    <w:rsid w:val="00C47448"/>
    <w:rsid w:val="00C5744E"/>
    <w:rsid w:val="00C73613"/>
    <w:rsid w:val="00CD35CB"/>
    <w:rsid w:val="00CD5AE8"/>
    <w:rsid w:val="00D11B35"/>
    <w:rsid w:val="00D22D23"/>
    <w:rsid w:val="00D5124F"/>
    <w:rsid w:val="00D7049C"/>
    <w:rsid w:val="00D84D37"/>
    <w:rsid w:val="00DB6916"/>
    <w:rsid w:val="00DD604A"/>
    <w:rsid w:val="00E11D96"/>
    <w:rsid w:val="00E21287"/>
    <w:rsid w:val="00E32667"/>
    <w:rsid w:val="00E40F52"/>
    <w:rsid w:val="00E50F94"/>
    <w:rsid w:val="00E51DF7"/>
    <w:rsid w:val="00E56992"/>
    <w:rsid w:val="00E57F53"/>
    <w:rsid w:val="00E667C3"/>
    <w:rsid w:val="00E9332F"/>
    <w:rsid w:val="00EA7B0E"/>
    <w:rsid w:val="00EB631F"/>
    <w:rsid w:val="00EC30AC"/>
    <w:rsid w:val="00ED071A"/>
    <w:rsid w:val="00ED30BF"/>
    <w:rsid w:val="00F0054B"/>
    <w:rsid w:val="00F0445F"/>
    <w:rsid w:val="00F0599A"/>
    <w:rsid w:val="00F14EA3"/>
    <w:rsid w:val="00F2704C"/>
    <w:rsid w:val="00F30893"/>
    <w:rsid w:val="00F77B1E"/>
    <w:rsid w:val="00FA4317"/>
    <w:rsid w:val="00FB5E7A"/>
    <w:rsid w:val="00FE5AC8"/>
    <w:rsid w:val="00FF37DB"/>
    <w:rsid w:val="00FF5476"/>
    <w:rsid w:val="00FF65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AB"/>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D7E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EB9"/>
    <w:rPr>
      <w:rFonts w:ascii="Tahoma" w:hAnsi="Tahoma" w:cs="Tahoma"/>
      <w:sz w:val="16"/>
      <w:szCs w:val="16"/>
      <w:lang w:val="en-GB" w:eastAsia="en-US"/>
    </w:rPr>
  </w:style>
  <w:style w:type="paragraph" w:styleId="Footer">
    <w:name w:val="footer"/>
    <w:basedOn w:val="Normal"/>
    <w:link w:val="FooterChar"/>
    <w:uiPriority w:val="99"/>
    <w:rsid w:val="00985AAB"/>
    <w:pPr>
      <w:tabs>
        <w:tab w:val="center" w:pos="4536"/>
        <w:tab w:val="right" w:pos="9072"/>
      </w:tabs>
    </w:pPr>
  </w:style>
  <w:style w:type="character" w:customStyle="1" w:styleId="FooterChar">
    <w:name w:val="Footer Char"/>
    <w:basedOn w:val="DefaultParagraphFont"/>
    <w:link w:val="Footer"/>
    <w:uiPriority w:val="99"/>
    <w:semiHidden/>
    <w:locked/>
    <w:rsid w:val="00E56992"/>
    <w:rPr>
      <w:rFonts w:cs="Times New Roman"/>
      <w:sz w:val="24"/>
      <w:szCs w:val="24"/>
      <w:lang w:val="en-GB" w:eastAsia="en-US"/>
    </w:rPr>
  </w:style>
  <w:style w:type="paragraph" w:styleId="Header">
    <w:name w:val="header"/>
    <w:basedOn w:val="Normal"/>
    <w:link w:val="HeaderChar"/>
    <w:uiPriority w:val="99"/>
    <w:rsid w:val="00985AAB"/>
    <w:pPr>
      <w:tabs>
        <w:tab w:val="center" w:pos="4536"/>
        <w:tab w:val="right" w:pos="9072"/>
      </w:tabs>
    </w:pPr>
  </w:style>
  <w:style w:type="character" w:customStyle="1" w:styleId="HeaderChar">
    <w:name w:val="Header Char"/>
    <w:basedOn w:val="DefaultParagraphFont"/>
    <w:link w:val="Header"/>
    <w:uiPriority w:val="99"/>
    <w:semiHidden/>
    <w:locked/>
    <w:rsid w:val="00E56992"/>
    <w:rPr>
      <w:rFonts w:cs="Times New Roman"/>
      <w:sz w:val="24"/>
      <w:szCs w:val="24"/>
      <w:lang w:val="en-GB" w:eastAsia="en-US"/>
    </w:rPr>
  </w:style>
  <w:style w:type="paragraph" w:styleId="FootnoteText">
    <w:name w:val="footnote text"/>
    <w:basedOn w:val="Normal"/>
    <w:link w:val="FootnoteTextChar"/>
    <w:uiPriority w:val="99"/>
    <w:semiHidden/>
    <w:rsid w:val="00F30893"/>
    <w:pPr>
      <w:jc w:val="both"/>
    </w:pPr>
    <w:rPr>
      <w:sz w:val="22"/>
      <w:szCs w:val="22"/>
      <w:lang w:eastAsia="en-GB"/>
    </w:rPr>
  </w:style>
  <w:style w:type="character" w:customStyle="1" w:styleId="FootnoteTextChar">
    <w:name w:val="Footnote Text Char"/>
    <w:basedOn w:val="DefaultParagraphFont"/>
    <w:link w:val="FootnoteText"/>
    <w:uiPriority w:val="99"/>
    <w:semiHidden/>
    <w:locked/>
    <w:rsid w:val="00F30893"/>
    <w:rPr>
      <w:rFonts w:cs="Times New Roman"/>
      <w:sz w:val="22"/>
      <w:szCs w:val="22"/>
      <w:lang w:val="en-GB" w:eastAsia="en-GB" w:bidi="ar-SA"/>
    </w:rPr>
  </w:style>
  <w:style w:type="character" w:styleId="FootnoteReference">
    <w:name w:val="footnote reference"/>
    <w:basedOn w:val="DefaultParagraphFont"/>
    <w:uiPriority w:val="99"/>
    <w:semiHidden/>
    <w:rsid w:val="00F30893"/>
    <w:rPr>
      <w:rFonts w:cs="Times New Roman"/>
      <w:vertAlign w:val="superscript"/>
    </w:rPr>
  </w:style>
  <w:style w:type="paragraph" w:customStyle="1" w:styleId="CharChar">
    <w:name w:val="Char Char"/>
    <w:basedOn w:val="Normal"/>
    <w:uiPriority w:val="99"/>
    <w:rsid w:val="00F30893"/>
    <w:pPr>
      <w:jc w:val="both"/>
    </w:pPr>
    <w:rPr>
      <w:sz w:val="22"/>
      <w:szCs w:val="22"/>
      <w:lang w:val="en-US" w:eastAsia="pl-PL"/>
    </w:rPr>
  </w:style>
  <w:style w:type="paragraph" w:styleId="ListParagraph">
    <w:name w:val="List Paragraph"/>
    <w:basedOn w:val="Normal"/>
    <w:uiPriority w:val="99"/>
    <w:qFormat/>
    <w:rsid w:val="007D7EB9"/>
    <w:pPr>
      <w:ind w:left="720"/>
      <w:contextualSpacing/>
    </w:pPr>
  </w:style>
  <w:style w:type="character" w:styleId="CommentReference">
    <w:name w:val="annotation reference"/>
    <w:basedOn w:val="DefaultParagraphFont"/>
    <w:uiPriority w:val="99"/>
    <w:semiHidden/>
    <w:rsid w:val="00713CF4"/>
    <w:rPr>
      <w:rFonts w:cs="Times New Roman"/>
      <w:sz w:val="16"/>
      <w:szCs w:val="16"/>
    </w:rPr>
  </w:style>
  <w:style w:type="paragraph" w:styleId="CommentText">
    <w:name w:val="annotation text"/>
    <w:basedOn w:val="Normal"/>
    <w:link w:val="CommentTextChar"/>
    <w:uiPriority w:val="99"/>
    <w:semiHidden/>
    <w:rsid w:val="00713CF4"/>
    <w:rPr>
      <w:sz w:val="20"/>
      <w:szCs w:val="20"/>
    </w:rPr>
  </w:style>
  <w:style w:type="character" w:customStyle="1" w:styleId="CommentTextChar">
    <w:name w:val="Comment Text Char"/>
    <w:basedOn w:val="DefaultParagraphFont"/>
    <w:link w:val="CommentText"/>
    <w:uiPriority w:val="99"/>
    <w:semiHidden/>
    <w:locked/>
    <w:rsid w:val="00E56992"/>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713CF4"/>
    <w:rPr>
      <w:b/>
      <w:bCs/>
    </w:rPr>
  </w:style>
  <w:style w:type="character" w:customStyle="1" w:styleId="CommentSubjectChar">
    <w:name w:val="Comment Subject Char"/>
    <w:basedOn w:val="CommentTextChar"/>
    <w:link w:val="CommentSubject"/>
    <w:uiPriority w:val="99"/>
    <w:semiHidden/>
    <w:locked/>
    <w:rsid w:val="00E56992"/>
    <w:rPr>
      <w:rFonts w:cs="Times New Roman"/>
      <w:b/>
      <w:bCs/>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AB"/>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D7E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EB9"/>
    <w:rPr>
      <w:rFonts w:ascii="Tahoma" w:hAnsi="Tahoma" w:cs="Tahoma"/>
      <w:sz w:val="16"/>
      <w:szCs w:val="16"/>
      <w:lang w:val="en-GB" w:eastAsia="en-US"/>
    </w:rPr>
  </w:style>
  <w:style w:type="paragraph" w:styleId="Footer">
    <w:name w:val="footer"/>
    <w:basedOn w:val="Normal"/>
    <w:link w:val="FooterChar"/>
    <w:uiPriority w:val="99"/>
    <w:rsid w:val="00985AAB"/>
    <w:pPr>
      <w:tabs>
        <w:tab w:val="center" w:pos="4536"/>
        <w:tab w:val="right" w:pos="9072"/>
      </w:tabs>
    </w:pPr>
  </w:style>
  <w:style w:type="character" w:customStyle="1" w:styleId="FooterChar">
    <w:name w:val="Footer Char"/>
    <w:basedOn w:val="DefaultParagraphFont"/>
    <w:link w:val="Footer"/>
    <w:uiPriority w:val="99"/>
    <w:semiHidden/>
    <w:locked/>
    <w:rsid w:val="00E56992"/>
    <w:rPr>
      <w:rFonts w:cs="Times New Roman"/>
      <w:sz w:val="24"/>
      <w:szCs w:val="24"/>
      <w:lang w:val="en-GB" w:eastAsia="en-US"/>
    </w:rPr>
  </w:style>
  <w:style w:type="paragraph" w:styleId="Header">
    <w:name w:val="header"/>
    <w:basedOn w:val="Normal"/>
    <w:link w:val="HeaderChar"/>
    <w:uiPriority w:val="99"/>
    <w:rsid w:val="00985AAB"/>
    <w:pPr>
      <w:tabs>
        <w:tab w:val="center" w:pos="4536"/>
        <w:tab w:val="right" w:pos="9072"/>
      </w:tabs>
    </w:pPr>
  </w:style>
  <w:style w:type="character" w:customStyle="1" w:styleId="HeaderChar">
    <w:name w:val="Header Char"/>
    <w:basedOn w:val="DefaultParagraphFont"/>
    <w:link w:val="Header"/>
    <w:uiPriority w:val="99"/>
    <w:semiHidden/>
    <w:locked/>
    <w:rsid w:val="00E56992"/>
    <w:rPr>
      <w:rFonts w:cs="Times New Roman"/>
      <w:sz w:val="24"/>
      <w:szCs w:val="24"/>
      <w:lang w:val="en-GB" w:eastAsia="en-US"/>
    </w:rPr>
  </w:style>
  <w:style w:type="paragraph" w:styleId="FootnoteText">
    <w:name w:val="footnote text"/>
    <w:basedOn w:val="Normal"/>
    <w:link w:val="FootnoteTextChar"/>
    <w:uiPriority w:val="99"/>
    <w:semiHidden/>
    <w:rsid w:val="00F30893"/>
    <w:pPr>
      <w:jc w:val="both"/>
    </w:pPr>
    <w:rPr>
      <w:sz w:val="22"/>
      <w:szCs w:val="22"/>
      <w:lang w:eastAsia="en-GB"/>
    </w:rPr>
  </w:style>
  <w:style w:type="character" w:customStyle="1" w:styleId="FootnoteTextChar">
    <w:name w:val="Footnote Text Char"/>
    <w:basedOn w:val="DefaultParagraphFont"/>
    <w:link w:val="FootnoteText"/>
    <w:uiPriority w:val="99"/>
    <w:semiHidden/>
    <w:locked/>
    <w:rsid w:val="00F30893"/>
    <w:rPr>
      <w:rFonts w:cs="Times New Roman"/>
      <w:sz w:val="22"/>
      <w:szCs w:val="22"/>
      <w:lang w:val="en-GB" w:eastAsia="en-GB" w:bidi="ar-SA"/>
    </w:rPr>
  </w:style>
  <w:style w:type="character" w:styleId="FootnoteReference">
    <w:name w:val="footnote reference"/>
    <w:basedOn w:val="DefaultParagraphFont"/>
    <w:uiPriority w:val="99"/>
    <w:semiHidden/>
    <w:rsid w:val="00F30893"/>
    <w:rPr>
      <w:rFonts w:cs="Times New Roman"/>
      <w:vertAlign w:val="superscript"/>
    </w:rPr>
  </w:style>
  <w:style w:type="paragraph" w:customStyle="1" w:styleId="CharChar">
    <w:name w:val="Char Char"/>
    <w:basedOn w:val="Normal"/>
    <w:uiPriority w:val="99"/>
    <w:rsid w:val="00F30893"/>
    <w:pPr>
      <w:jc w:val="both"/>
    </w:pPr>
    <w:rPr>
      <w:sz w:val="22"/>
      <w:szCs w:val="22"/>
      <w:lang w:val="en-US" w:eastAsia="pl-PL"/>
    </w:rPr>
  </w:style>
  <w:style w:type="paragraph" w:styleId="ListParagraph">
    <w:name w:val="List Paragraph"/>
    <w:basedOn w:val="Normal"/>
    <w:uiPriority w:val="99"/>
    <w:qFormat/>
    <w:rsid w:val="007D7EB9"/>
    <w:pPr>
      <w:ind w:left="720"/>
      <w:contextualSpacing/>
    </w:pPr>
  </w:style>
  <w:style w:type="character" w:styleId="CommentReference">
    <w:name w:val="annotation reference"/>
    <w:basedOn w:val="DefaultParagraphFont"/>
    <w:uiPriority w:val="99"/>
    <w:semiHidden/>
    <w:rsid w:val="00713CF4"/>
    <w:rPr>
      <w:rFonts w:cs="Times New Roman"/>
      <w:sz w:val="16"/>
      <w:szCs w:val="16"/>
    </w:rPr>
  </w:style>
  <w:style w:type="paragraph" w:styleId="CommentText">
    <w:name w:val="annotation text"/>
    <w:basedOn w:val="Normal"/>
    <w:link w:val="CommentTextChar"/>
    <w:uiPriority w:val="99"/>
    <w:semiHidden/>
    <w:rsid w:val="00713CF4"/>
    <w:rPr>
      <w:sz w:val="20"/>
      <w:szCs w:val="20"/>
    </w:rPr>
  </w:style>
  <w:style w:type="character" w:customStyle="1" w:styleId="CommentTextChar">
    <w:name w:val="Comment Text Char"/>
    <w:basedOn w:val="DefaultParagraphFont"/>
    <w:link w:val="CommentText"/>
    <w:uiPriority w:val="99"/>
    <w:semiHidden/>
    <w:locked/>
    <w:rsid w:val="00E56992"/>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713CF4"/>
    <w:rPr>
      <w:b/>
      <w:bCs/>
    </w:rPr>
  </w:style>
  <w:style w:type="character" w:customStyle="1" w:styleId="CommentSubjectChar">
    <w:name w:val="Comment Subject Char"/>
    <w:basedOn w:val="CommentTextChar"/>
    <w:link w:val="CommentSubject"/>
    <w:uiPriority w:val="99"/>
    <w:semiHidden/>
    <w:locked/>
    <w:rsid w:val="00E56992"/>
    <w:rPr>
      <w:rFonts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1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European Inland Fisheries and Aquaculture Advisory Commission (EIFAAC)</vt:lpstr>
    </vt:vector>
  </TitlesOfParts>
  <Company>FAO of the UN</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Inland Fisheries and Aquaculture Advisory Commission (EIFAAC)</dc:title>
  <dc:creator>Marmulla, Gerd (FIRF)</dc:creator>
  <cp:lastModifiedBy>Vehanen Teppo</cp:lastModifiedBy>
  <cp:revision>2</cp:revision>
  <cp:lastPrinted>2011-06-10T10:10:00Z</cp:lastPrinted>
  <dcterms:created xsi:type="dcterms:W3CDTF">2018-02-14T09:42:00Z</dcterms:created>
  <dcterms:modified xsi:type="dcterms:W3CDTF">2018-02-14T09:42:00Z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591572277</vt:i4>
  </property>
  <property fmtid="{D5CDD505-2E9C-101B-9397-08002B2CF9AE}" pid="3" name="_EmailSubject">
    <vt:lpwstr>EIFAAC: meeting of the Executive Committee on 4-6 May in Rome</vt:lpwstr>
  </property>
  <property fmtid="{D5CDD505-2E9C-101B-9397-08002B2CF9AE}" pid="4" name="_AuthorEmail">
    <vt:lpwstr>Gerd.Marmulla@fao.org</vt:lpwstr>
  </property>
  <property fmtid="{D5CDD505-2E9C-101B-9397-08002B2CF9AE}" pid="5" name="_AuthorEmailDisplayName">
    <vt:lpwstr>Marmulla, Gerd (FIRF)</vt:lpwstr>
  </property>
  <property fmtid="{D5CDD505-2E9C-101B-9397-08002B2CF9AE}" pid="6" name="_PreviousAdHocReviewCycleID">
    <vt:i4>-459643928</vt:i4>
  </property>
  <property fmtid="{D5CDD505-2E9C-101B-9397-08002B2CF9AE}" pid="7" name="_ReviewingToolsShownOnce">
    <vt:lpwstr/>
  </property>
</Properties>
</file>